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80" w:rsidRDefault="003B1280">
      <w:r>
        <w:rPr>
          <w:noProof/>
          <w:lang w:val="en-US" w:eastAsia="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rgbClr val="5B9BD5"/>
                          </a:solidFill>
                          <a:ln w="12700" cap="flat" cmpd="sng" algn="ctr">
                            <a:noFill/>
                            <a:prstDash val="solid"/>
                            <a:miter lim="800000"/>
                          </a:ln>
                          <a:effectLst/>
                        </wps:spPr>
                        <wps:txbx>
                          <w:txbxContent>
                            <w:p w:rsidR="003B1280" w:rsidRPr="003B1280" w:rsidRDefault="003B1280">
                              <w:pPr>
                                <w:pStyle w:val="NoSpacing"/>
                                <w:spacing w:before="120"/>
                                <w:jc w:val="center"/>
                                <w:rPr>
                                  <w:color w:val="FFFFFF"/>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ysClr val="window" lastClr="FFFFFF"/>
                          </a:solidFill>
                          <a:ln w="6350">
                            <a:noFill/>
                          </a:ln>
                          <a:effectLst/>
                        </wps:spPr>
                        <wps:txbx>
                          <w:txbxContent>
                            <w:sdt>
                              <w:sdtPr>
                                <w:rPr>
                                  <w:rFonts w:ascii="Calibri Light" w:hAnsi="Calibri Light"/>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B1280" w:rsidRPr="003B1280" w:rsidRDefault="006608D4">
                                  <w:pPr>
                                    <w:pStyle w:val="NoSpacing"/>
                                    <w:jc w:val="center"/>
                                    <w:rPr>
                                      <w:rFonts w:ascii="Calibri Light" w:hAnsi="Calibri Light"/>
                                      <w:caps/>
                                      <w:color w:val="5B9BD5"/>
                                      <w:sz w:val="52"/>
                                      <w:szCs w:val="52"/>
                                    </w:rPr>
                                  </w:pPr>
                                  <w:r>
                                    <w:rPr>
                                      <w:rFonts w:ascii="Calibri Light" w:hAnsi="Calibri Light"/>
                                      <w:caps/>
                                      <w:sz w:val="52"/>
                                      <w:szCs w:val="52"/>
                                    </w:rPr>
                                    <w:t>Law Assignment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yKcMA&#10;AADaAAAADwAAAGRycy9kb3ducmV2LnhtbESPQWsCMRSE74X+h/AK3mqyFm3ZGqVUKj1IodZDj4/N&#10;c3dx87IkT13/fSMIPQ4z8w0zXw6+UyeKqQ1soRgbUMRVcC3XFnY/H48voJIgO+wCk4ULJVgu7u/m&#10;WLpw5m86baVWGcKpRAuNSF9qnaqGPKZx6Imztw/Ro2QZa+0injPcd3pizEx7bDkvNNjTe0PVYXv0&#10;Fp7FrC7m6fdrsy6mcT8UB5mFnbWjh+HtFZTQIP/hW/vTWZjA9Uq+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yKcMAAADaAAAADwAAAAAAAAAAAAAAAACYAgAAZHJzL2Rv&#10;d25yZXYueG1sUEsFBgAAAAAEAAQA9QAAAIgDAAAAAA==&#10;" fillcolor="#5b9bd5"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tXL4A&#10;AADaAAAADwAAAGRycy9kb3ducmV2LnhtbESPQYvCMBSE7wv+h/AEb2vqdhGtpkWEBa92Ba+P5pkW&#10;m5eSRK3/3ggLexxm5htmW422F3fyoXOsYDHPQBA3TndsFJx+fz5XIEJE1tg7JgVPClCVk48tFto9&#10;+Ej3OhqRIBwKVNDGOBRShqYli2HuBuLkXZy3GJP0RmqPjwS3vfzKsqW02HFaaHGgfUvNtb5ZBfJc&#10;a/N9Mqy1W/e72vMyN7lSs+m424CINMb/8F/7oBXk8L6SboAs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w7Vy+AAAA2gAAAA8AAAAAAAAAAAAAAAAAmAIAAGRycy9kb3ducmV2&#10;LnhtbFBLBQYAAAAABAAEAPUAAACDAwAAAAA=&#10;" fillcolor="#5b9bd5" stroked="f" strokeweight="1pt">
                  <v:textbox inset="36pt,57.6pt,36pt,36pt">
                    <w:txbxContent>
                      <w:p w:rsidR="003B1280" w:rsidRPr="003B1280" w:rsidRDefault="003B1280">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iwcEA&#10;AADaAAAADwAAAGRycy9kb3ducmV2LnhtbESPUWvCQBCE3wv+h2OFvhS9KFJK9BRtFHxrq/6ANbcm&#10;wdxeuNtq/Pe9QqGPw8x8wyxWvWvVjUJsPBuYjDNQxKW3DVcGTsfd6A1UFGSLrWcy8KAIq+XgaYG5&#10;9Xf+ottBKpUgHHM0UIt0udaxrMlhHPuOOHkXHxxKkqHSNuA9wV2rp1n2qh02nBZq7Oi9pvJ6+HYG&#10;/O7s5XOrJy8fawkP0YVsisKY52G/noMS6uU//NfeWwMz+L2Sbo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TosHBAAAA2gAAAA8AAAAAAAAAAAAAAAAAmAIAAGRycy9kb3du&#10;cmV2LnhtbFBLBQYAAAAABAAEAPUAAACGAwAAAAA=&#10;" fillcolor="window" stroked="f" strokeweight=".5pt">
                  <v:textbox inset="36pt,7.2pt,36pt,7.2pt">
                    <w:txbxContent>
                      <w:sdt>
                        <w:sdtPr>
                          <w:rPr>
                            <w:rFonts w:ascii="Calibri Light" w:hAnsi="Calibri Light"/>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B1280" w:rsidRPr="003B1280" w:rsidRDefault="006608D4">
                            <w:pPr>
                              <w:pStyle w:val="NoSpacing"/>
                              <w:jc w:val="center"/>
                              <w:rPr>
                                <w:rFonts w:ascii="Calibri Light" w:hAnsi="Calibri Light"/>
                                <w:caps/>
                                <w:color w:val="5B9BD5"/>
                                <w:sz w:val="52"/>
                                <w:szCs w:val="52"/>
                              </w:rPr>
                            </w:pPr>
                            <w:r>
                              <w:rPr>
                                <w:rFonts w:ascii="Calibri Light" w:hAnsi="Calibri Light"/>
                                <w:caps/>
                                <w:sz w:val="52"/>
                                <w:szCs w:val="52"/>
                              </w:rPr>
                              <w:t>Law Assignment Sample 1</w:t>
                            </w:r>
                          </w:p>
                        </w:sdtContent>
                      </w:sdt>
                    </w:txbxContent>
                  </v:textbox>
                </v:shape>
                <w10:wrap anchorx="page" anchory="page"/>
              </v:group>
            </w:pict>
          </mc:Fallback>
        </mc:AlternateContent>
      </w:r>
    </w:p>
    <w:p w:rsidR="00B55688" w:rsidRDefault="003B1280" w:rsidP="002F6F73">
      <w:pPr>
        <w:tabs>
          <w:tab w:val="left" w:pos="0"/>
        </w:tabs>
        <w:jc w:val="both"/>
        <w:rPr>
          <w:rFonts w:ascii="Times New Roman" w:hAnsi="Times New Roman"/>
          <w:b/>
          <w:color w:val="222222"/>
          <w:sz w:val="24"/>
          <w:szCs w:val="24"/>
          <w:u w:val="single"/>
        </w:rPr>
      </w:pPr>
      <w:r>
        <w:rPr>
          <w:rFonts w:ascii="Times New Roman" w:hAnsi="Times New Roman"/>
          <w:b/>
          <w:color w:val="222222"/>
          <w:sz w:val="24"/>
          <w:szCs w:val="24"/>
          <w:u w:val="single"/>
        </w:rPr>
        <w:br w:type="page"/>
      </w:r>
      <w:r w:rsidR="00953B6D" w:rsidRPr="002F6F73">
        <w:rPr>
          <w:rFonts w:ascii="Times New Roman" w:hAnsi="Times New Roman"/>
          <w:b/>
          <w:color w:val="222222"/>
          <w:sz w:val="24"/>
          <w:szCs w:val="24"/>
          <w:u w:val="single"/>
        </w:rPr>
        <w:lastRenderedPageBreak/>
        <w:t>Abstract</w:t>
      </w:r>
    </w:p>
    <w:p w:rsidR="00C95877" w:rsidRDefault="00C95877" w:rsidP="002F6F73">
      <w:pPr>
        <w:tabs>
          <w:tab w:val="left" w:pos="0"/>
        </w:tabs>
        <w:jc w:val="both"/>
        <w:rPr>
          <w:rFonts w:ascii="Times New Roman" w:hAnsi="Times New Roman"/>
          <w:color w:val="222222"/>
          <w:sz w:val="24"/>
          <w:szCs w:val="24"/>
        </w:rPr>
      </w:pPr>
      <w:r>
        <w:rPr>
          <w:rFonts w:ascii="Times New Roman" w:hAnsi="Times New Roman"/>
          <w:color w:val="222222"/>
          <w:sz w:val="24"/>
          <w:szCs w:val="24"/>
        </w:rPr>
        <w:t>The present paper has made an attempt to understand whether section 181 of the 2001 Act (Australia) must be replace</w:t>
      </w:r>
      <w:r w:rsidR="003B1280">
        <w:rPr>
          <w:rFonts w:ascii="Times New Roman" w:hAnsi="Times New Roman"/>
          <w:color w:val="222222"/>
          <w:sz w:val="24"/>
          <w:szCs w:val="24"/>
        </w:rPr>
        <w:t>d</w:t>
      </w:r>
      <w:r>
        <w:rPr>
          <w:rFonts w:ascii="Times New Roman" w:hAnsi="Times New Roman"/>
          <w:color w:val="222222"/>
          <w:sz w:val="24"/>
          <w:szCs w:val="24"/>
        </w:rPr>
        <w:t xml:space="preserve"> with section 172 of the 2006 Act (United </w:t>
      </w:r>
      <w:r w:rsidR="006F51F3">
        <w:rPr>
          <w:rFonts w:ascii="Times New Roman" w:hAnsi="Times New Roman"/>
          <w:color w:val="222222"/>
          <w:sz w:val="24"/>
          <w:szCs w:val="24"/>
        </w:rPr>
        <w:t>Kingdom</w:t>
      </w:r>
      <w:r>
        <w:rPr>
          <w:rFonts w:ascii="Times New Roman" w:hAnsi="Times New Roman"/>
          <w:color w:val="222222"/>
          <w:sz w:val="24"/>
          <w:szCs w:val="24"/>
        </w:rPr>
        <w:t xml:space="preserve">).  </w:t>
      </w:r>
    </w:p>
    <w:p w:rsidR="006F51F3" w:rsidRDefault="006F51F3" w:rsidP="002F6F73">
      <w:pPr>
        <w:tabs>
          <w:tab w:val="left" w:pos="0"/>
        </w:tabs>
        <w:jc w:val="both"/>
        <w:rPr>
          <w:rFonts w:ascii="Times New Roman" w:hAnsi="Times New Roman"/>
          <w:color w:val="222222"/>
          <w:sz w:val="24"/>
          <w:szCs w:val="24"/>
        </w:rPr>
      </w:pPr>
      <w:r>
        <w:rPr>
          <w:rFonts w:ascii="Times New Roman" w:hAnsi="Times New Roman"/>
          <w:color w:val="222222"/>
          <w:sz w:val="24"/>
          <w:szCs w:val="24"/>
        </w:rPr>
        <w:t xml:space="preserve">Every duty comes with several responsibilities along with several repercussions that may be faced if the same is not performed. In Australia, the corporation directors are believed to act within the best interest of the corporation. </w:t>
      </w:r>
    </w:p>
    <w:p w:rsidR="006F51F3" w:rsidRDefault="006F51F3" w:rsidP="002F6F73">
      <w:pPr>
        <w:tabs>
          <w:tab w:val="left" w:pos="0"/>
        </w:tabs>
        <w:jc w:val="both"/>
        <w:rPr>
          <w:rFonts w:ascii="Times New Roman" w:hAnsi="Times New Roman"/>
          <w:color w:val="222222"/>
          <w:sz w:val="24"/>
          <w:szCs w:val="24"/>
        </w:rPr>
      </w:pPr>
      <w:r>
        <w:rPr>
          <w:rFonts w:ascii="Times New Roman" w:hAnsi="Times New Roman"/>
          <w:color w:val="222222"/>
          <w:sz w:val="24"/>
          <w:szCs w:val="24"/>
        </w:rPr>
        <w:t>Now, the basic question is whether the directors actually cater such duty or whether there is a need for its reformation.</w:t>
      </w:r>
    </w:p>
    <w:p w:rsidR="006F51F3" w:rsidRDefault="006F51F3" w:rsidP="002F6F73">
      <w:pPr>
        <w:tabs>
          <w:tab w:val="left" w:pos="0"/>
        </w:tabs>
        <w:jc w:val="both"/>
        <w:rPr>
          <w:rFonts w:ascii="Times New Roman" w:hAnsi="Times New Roman"/>
          <w:color w:val="222222"/>
          <w:sz w:val="24"/>
          <w:szCs w:val="24"/>
        </w:rPr>
      </w:pPr>
      <w:r>
        <w:rPr>
          <w:rFonts w:ascii="Times New Roman" w:hAnsi="Times New Roman"/>
          <w:color w:val="222222"/>
          <w:sz w:val="24"/>
          <w:szCs w:val="24"/>
        </w:rPr>
        <w:t xml:space="preserve">The present paper has answered all such questions with an outcome which suggests that there is no requirement of any amendments or replacement of section 181 of the 2001 Act. </w:t>
      </w:r>
    </w:p>
    <w:p w:rsidR="006F51F3" w:rsidRDefault="00C95877" w:rsidP="002F6F73">
      <w:pPr>
        <w:tabs>
          <w:tab w:val="left" w:pos="0"/>
        </w:tabs>
        <w:jc w:val="both"/>
        <w:rPr>
          <w:rFonts w:ascii="Times New Roman" w:hAnsi="Times New Roman"/>
          <w:color w:val="222222"/>
          <w:sz w:val="24"/>
          <w:szCs w:val="24"/>
        </w:rPr>
      </w:pPr>
      <w:r>
        <w:rPr>
          <w:rFonts w:ascii="Times New Roman" w:hAnsi="Times New Roman"/>
          <w:color w:val="222222"/>
          <w:sz w:val="24"/>
          <w:szCs w:val="24"/>
        </w:rPr>
        <w:t xml:space="preserve">The paper was initiated by understanding the backgrounds of section 181 and section 172. Section </w:t>
      </w:r>
      <w:r w:rsidR="00F17D88">
        <w:rPr>
          <w:rFonts w:ascii="Times New Roman" w:hAnsi="Times New Roman"/>
          <w:color w:val="222222"/>
          <w:sz w:val="24"/>
          <w:szCs w:val="24"/>
        </w:rPr>
        <w:t>1</w:t>
      </w:r>
      <w:r>
        <w:rPr>
          <w:rFonts w:ascii="Times New Roman" w:hAnsi="Times New Roman"/>
          <w:color w:val="222222"/>
          <w:sz w:val="24"/>
          <w:szCs w:val="24"/>
        </w:rPr>
        <w:t xml:space="preserve">81 was scrutinized by analysing the views and suggestion made by several government authorities, authors. </w:t>
      </w:r>
      <w:r w:rsidR="00F17D88">
        <w:rPr>
          <w:rFonts w:ascii="Times New Roman" w:hAnsi="Times New Roman"/>
          <w:color w:val="222222"/>
          <w:sz w:val="24"/>
          <w:szCs w:val="24"/>
        </w:rPr>
        <w:t xml:space="preserve">Section 172 of the 2006 Act </w:t>
      </w:r>
      <w:r w:rsidR="001A4010">
        <w:rPr>
          <w:rFonts w:ascii="Times New Roman" w:hAnsi="Times New Roman"/>
          <w:color w:val="222222"/>
          <w:sz w:val="24"/>
          <w:szCs w:val="24"/>
        </w:rPr>
        <w:t>was also analysed with a brief overview of the reasons which lead to the establishment of the section.</w:t>
      </w:r>
      <w:r w:rsidR="006F51F3">
        <w:rPr>
          <w:rFonts w:ascii="Times New Roman" w:hAnsi="Times New Roman"/>
          <w:color w:val="222222"/>
          <w:sz w:val="24"/>
          <w:szCs w:val="24"/>
        </w:rPr>
        <w:t xml:space="preserve"> </w:t>
      </w:r>
      <w:r w:rsidR="00415C7A">
        <w:rPr>
          <w:rFonts w:ascii="Times New Roman" w:hAnsi="Times New Roman"/>
          <w:color w:val="222222"/>
          <w:sz w:val="24"/>
          <w:szCs w:val="24"/>
        </w:rPr>
        <w:t>Thereafter, the main t</w:t>
      </w:r>
      <w:r w:rsidR="00242E10">
        <w:rPr>
          <w:rFonts w:ascii="Times New Roman" w:hAnsi="Times New Roman"/>
          <w:color w:val="222222"/>
          <w:sz w:val="24"/>
          <w:szCs w:val="24"/>
        </w:rPr>
        <w:t>h</w:t>
      </w:r>
      <w:r w:rsidR="00415C7A">
        <w:rPr>
          <w:rFonts w:ascii="Times New Roman" w:hAnsi="Times New Roman"/>
          <w:color w:val="222222"/>
          <w:sz w:val="24"/>
          <w:szCs w:val="24"/>
        </w:rPr>
        <w:t xml:space="preserve">eme of the paper </w:t>
      </w:r>
      <w:r w:rsidR="006F51F3">
        <w:rPr>
          <w:rFonts w:ascii="Times New Roman" w:hAnsi="Times New Roman"/>
          <w:color w:val="222222"/>
          <w:sz w:val="24"/>
          <w:szCs w:val="24"/>
        </w:rPr>
        <w:t xml:space="preserve">was discussed with the prime focus that section 181 must not be replaced with section 172. The paper is concluded in the end. </w:t>
      </w:r>
    </w:p>
    <w:p w:rsidR="001A4010" w:rsidRPr="00C95877" w:rsidRDefault="001A4010" w:rsidP="002F6F73">
      <w:pPr>
        <w:tabs>
          <w:tab w:val="left" w:pos="0"/>
        </w:tabs>
        <w:jc w:val="both"/>
        <w:rPr>
          <w:rFonts w:ascii="Times New Roman" w:hAnsi="Times New Roman"/>
          <w:color w:val="222222"/>
          <w:sz w:val="24"/>
          <w:szCs w:val="24"/>
        </w:rPr>
      </w:pPr>
    </w:p>
    <w:p w:rsidR="00ED4C21" w:rsidRPr="002F6F73" w:rsidRDefault="00AB318A" w:rsidP="002F6F73">
      <w:pPr>
        <w:tabs>
          <w:tab w:val="left" w:pos="0"/>
        </w:tabs>
        <w:jc w:val="both"/>
        <w:rPr>
          <w:rFonts w:ascii="Times New Roman" w:hAnsi="Times New Roman"/>
          <w:b/>
          <w:color w:val="222222"/>
          <w:sz w:val="24"/>
          <w:szCs w:val="24"/>
          <w:u w:val="single"/>
        </w:rPr>
      </w:pPr>
      <w:r>
        <w:rPr>
          <w:rFonts w:ascii="Times New Roman" w:hAnsi="Times New Roman"/>
          <w:b/>
          <w:color w:val="222222"/>
          <w:sz w:val="24"/>
          <w:szCs w:val="24"/>
          <w:u w:val="single"/>
        </w:rPr>
        <w:br w:type="page"/>
      </w:r>
      <w:r w:rsidR="00ED4C21" w:rsidRPr="002F6F73">
        <w:rPr>
          <w:rFonts w:ascii="Times New Roman" w:hAnsi="Times New Roman"/>
          <w:b/>
          <w:color w:val="222222"/>
          <w:sz w:val="24"/>
          <w:szCs w:val="24"/>
          <w:u w:val="single"/>
        </w:rPr>
        <w:lastRenderedPageBreak/>
        <w:t>Introduction</w:t>
      </w:r>
    </w:p>
    <w:p w:rsidR="00530AF6" w:rsidRPr="002F6F73" w:rsidRDefault="00530AF6" w:rsidP="002F6F73">
      <w:pPr>
        <w:jc w:val="both"/>
        <w:rPr>
          <w:rFonts w:ascii="Times New Roman" w:hAnsi="Times New Roman"/>
          <w:sz w:val="24"/>
          <w:szCs w:val="24"/>
        </w:rPr>
      </w:pPr>
      <w:r w:rsidRPr="002F6F73">
        <w:rPr>
          <w:rFonts w:ascii="Times New Roman" w:hAnsi="Times New Roman"/>
          <w:sz w:val="24"/>
          <w:szCs w:val="24"/>
        </w:rPr>
        <w:t>Every Corporation has the responsibility to adhere to the principle of ‘Corporate Social Responsibility’ (CSR) which emphasis</w:t>
      </w:r>
      <w:r w:rsidR="003B1280">
        <w:rPr>
          <w:rFonts w:ascii="Times New Roman" w:hAnsi="Times New Roman"/>
          <w:sz w:val="24"/>
          <w:szCs w:val="24"/>
        </w:rPr>
        <w:t>es</w:t>
      </w:r>
      <w:r w:rsidRPr="002F6F73">
        <w:rPr>
          <w:rFonts w:ascii="Times New Roman" w:hAnsi="Times New Roman"/>
          <w:sz w:val="24"/>
          <w:szCs w:val="24"/>
        </w:rPr>
        <w:t xml:space="preserve"> on balancing and managing the environmental</w:t>
      </w:r>
      <w:r w:rsidR="00131246">
        <w:rPr>
          <w:rFonts w:ascii="Times New Roman" w:hAnsi="Times New Roman"/>
          <w:sz w:val="24"/>
          <w:szCs w:val="24"/>
        </w:rPr>
        <w:t>,</w:t>
      </w:r>
      <w:r w:rsidRPr="002F6F73">
        <w:rPr>
          <w:rFonts w:ascii="Times New Roman" w:hAnsi="Times New Roman"/>
          <w:sz w:val="24"/>
          <w:szCs w:val="24"/>
        </w:rPr>
        <w:t xml:space="preserve"> social and economic impact of the corporation itself</w:t>
      </w:r>
      <w:r w:rsidRPr="002F6F73">
        <w:rPr>
          <w:rStyle w:val="FootnoteReference"/>
          <w:rFonts w:ascii="Times New Roman" w:hAnsi="Times New Roman"/>
          <w:sz w:val="24"/>
          <w:szCs w:val="24"/>
        </w:rPr>
        <w:footnoteReference w:id="1"/>
      </w:r>
      <w:r w:rsidRPr="002F6F73">
        <w:rPr>
          <w:rFonts w:ascii="Times New Roman" w:hAnsi="Times New Roman"/>
          <w:sz w:val="24"/>
          <w:szCs w:val="24"/>
        </w:rPr>
        <w:t>. Directors of a co</w:t>
      </w:r>
      <w:r w:rsidR="00131246">
        <w:rPr>
          <w:rFonts w:ascii="Times New Roman" w:hAnsi="Times New Roman"/>
          <w:sz w:val="24"/>
          <w:szCs w:val="24"/>
        </w:rPr>
        <w:t xml:space="preserve">rporation </w:t>
      </w:r>
      <w:r w:rsidRPr="002F6F73">
        <w:rPr>
          <w:rFonts w:ascii="Times New Roman" w:hAnsi="Times New Roman"/>
          <w:sz w:val="24"/>
          <w:szCs w:val="24"/>
        </w:rPr>
        <w:t>are considered</w:t>
      </w:r>
      <w:r w:rsidR="003B1280">
        <w:rPr>
          <w:rFonts w:ascii="Times New Roman" w:hAnsi="Times New Roman"/>
          <w:sz w:val="24"/>
          <w:szCs w:val="24"/>
        </w:rPr>
        <w:t xml:space="preserve"> as the authoritative personnel</w:t>
      </w:r>
      <w:r w:rsidRPr="002F6F73">
        <w:rPr>
          <w:rFonts w:ascii="Times New Roman" w:hAnsi="Times New Roman"/>
          <w:sz w:val="24"/>
          <w:szCs w:val="24"/>
        </w:rPr>
        <w:t xml:space="preserve"> to conduct ‘CSR’ with the main aim to act in the best interest of the corporation. </w:t>
      </w:r>
    </w:p>
    <w:p w:rsidR="00530AF6" w:rsidRPr="002F6F73" w:rsidRDefault="00530AF6" w:rsidP="002F6F73">
      <w:pPr>
        <w:jc w:val="both"/>
        <w:rPr>
          <w:rFonts w:ascii="Times New Roman" w:hAnsi="Times New Roman"/>
          <w:sz w:val="24"/>
          <w:szCs w:val="24"/>
        </w:rPr>
      </w:pPr>
      <w:r w:rsidRPr="002F6F73">
        <w:rPr>
          <w:rFonts w:ascii="Times New Roman" w:hAnsi="Times New Roman"/>
          <w:sz w:val="24"/>
          <w:szCs w:val="24"/>
        </w:rPr>
        <w:t>The main issue of concern is whether the responsibilities that are casted upon the directors permit them to act in a manner that is in the best interest of the corporation or not? The same is also doubted by Austin J by submitting that the director’s duties along with considering the shareholders interest ‘</w:t>
      </w:r>
      <w:r w:rsidRPr="00131246">
        <w:rPr>
          <w:rFonts w:ascii="Times New Roman" w:hAnsi="Times New Roman"/>
          <w:i/>
          <w:sz w:val="24"/>
          <w:szCs w:val="24"/>
        </w:rPr>
        <w:t>has been a vexed one for many years’</w:t>
      </w:r>
      <w:r w:rsidR="008A508F">
        <w:rPr>
          <w:rFonts w:ascii="Times New Roman" w:hAnsi="Times New Roman"/>
          <w:i/>
          <w:sz w:val="24"/>
          <w:szCs w:val="24"/>
        </w:rPr>
        <w:t>,</w:t>
      </w:r>
      <w:r w:rsidRPr="002F6F73">
        <w:rPr>
          <w:rStyle w:val="FootnoteReference"/>
          <w:rFonts w:ascii="Times New Roman" w:hAnsi="Times New Roman"/>
          <w:sz w:val="24"/>
          <w:szCs w:val="24"/>
        </w:rPr>
        <w:footnoteReference w:id="2"/>
      </w:r>
      <w:r w:rsidRPr="002F6F73">
        <w:rPr>
          <w:rFonts w:ascii="Times New Roman" w:hAnsi="Times New Roman"/>
          <w:sz w:val="24"/>
          <w:szCs w:val="24"/>
        </w:rPr>
        <w:t xml:space="preserve"> however, the same was rebutted by ‘The Senate </w:t>
      </w:r>
      <w:r w:rsidR="009C09C0">
        <w:rPr>
          <w:rFonts w:ascii="Times New Roman" w:hAnsi="Times New Roman"/>
          <w:sz w:val="24"/>
          <w:szCs w:val="24"/>
        </w:rPr>
        <w:t xml:space="preserve">Standing </w:t>
      </w:r>
      <w:r w:rsidRPr="002F6F73">
        <w:rPr>
          <w:rFonts w:ascii="Times New Roman" w:hAnsi="Times New Roman"/>
          <w:sz w:val="24"/>
          <w:szCs w:val="24"/>
        </w:rPr>
        <w:t xml:space="preserve">Committee’ </w:t>
      </w:r>
      <w:r w:rsidR="009C09C0">
        <w:rPr>
          <w:rFonts w:ascii="Times New Roman" w:hAnsi="Times New Roman"/>
          <w:sz w:val="24"/>
          <w:szCs w:val="24"/>
        </w:rPr>
        <w:t xml:space="preserve">(SSC) </w:t>
      </w:r>
      <w:r w:rsidRPr="002F6F73">
        <w:rPr>
          <w:rFonts w:ascii="Times New Roman" w:hAnsi="Times New Roman"/>
          <w:sz w:val="24"/>
          <w:szCs w:val="24"/>
        </w:rPr>
        <w:t>in its report in 1989.</w:t>
      </w:r>
    </w:p>
    <w:p w:rsidR="00530AF6" w:rsidRPr="002F6F73" w:rsidRDefault="00530AF6" w:rsidP="002F6F73">
      <w:pPr>
        <w:jc w:val="both"/>
        <w:rPr>
          <w:rFonts w:ascii="Times New Roman" w:hAnsi="Times New Roman"/>
          <w:sz w:val="24"/>
          <w:szCs w:val="24"/>
        </w:rPr>
      </w:pPr>
      <w:r w:rsidRPr="002F6F73">
        <w:rPr>
          <w:rFonts w:ascii="Times New Roman" w:hAnsi="Times New Roman"/>
          <w:sz w:val="24"/>
          <w:szCs w:val="24"/>
        </w:rPr>
        <w:t>However, with several developments an issue arose</w:t>
      </w:r>
      <w:r w:rsidR="00B90C3A">
        <w:rPr>
          <w:rFonts w:ascii="Times New Roman" w:hAnsi="Times New Roman"/>
          <w:sz w:val="24"/>
          <w:szCs w:val="24"/>
        </w:rPr>
        <w:t>, that is,</w:t>
      </w:r>
      <w:r w:rsidRPr="002F6F73">
        <w:rPr>
          <w:rFonts w:ascii="Times New Roman" w:hAnsi="Times New Roman"/>
          <w:sz w:val="24"/>
          <w:szCs w:val="24"/>
        </w:rPr>
        <w:t xml:space="preserve"> whether there is a need to amend the provisions of the Corporation Act 2001 to meet the challenges ahead. </w:t>
      </w:r>
    </w:p>
    <w:p w:rsidR="00530AF6" w:rsidRPr="002F6F73" w:rsidRDefault="00530AF6" w:rsidP="002F6F73">
      <w:pPr>
        <w:jc w:val="both"/>
        <w:rPr>
          <w:rFonts w:ascii="Times New Roman" w:hAnsi="Times New Roman"/>
          <w:sz w:val="24"/>
          <w:szCs w:val="24"/>
        </w:rPr>
      </w:pPr>
      <w:r w:rsidRPr="002F6F73">
        <w:rPr>
          <w:rFonts w:ascii="Times New Roman" w:hAnsi="Times New Roman"/>
          <w:sz w:val="24"/>
          <w:szCs w:val="24"/>
        </w:rPr>
        <w:t xml:space="preserve">In the present paper a specific attempt is made to analyse whether there is a need to replace or amend section 181 of the </w:t>
      </w:r>
      <w:r w:rsidR="00B90C3A">
        <w:rPr>
          <w:rFonts w:ascii="Times New Roman" w:hAnsi="Times New Roman"/>
          <w:sz w:val="24"/>
          <w:szCs w:val="24"/>
        </w:rPr>
        <w:t xml:space="preserve">Corporation </w:t>
      </w:r>
      <w:r w:rsidRPr="002F6F73">
        <w:rPr>
          <w:rFonts w:ascii="Times New Roman" w:hAnsi="Times New Roman"/>
          <w:sz w:val="24"/>
          <w:szCs w:val="24"/>
        </w:rPr>
        <w:t>Act</w:t>
      </w:r>
      <w:r w:rsidR="00B90C3A">
        <w:rPr>
          <w:rFonts w:ascii="Times New Roman" w:hAnsi="Times New Roman"/>
          <w:sz w:val="24"/>
          <w:szCs w:val="24"/>
        </w:rPr>
        <w:t xml:space="preserve"> 2001 (Act)</w:t>
      </w:r>
      <w:r w:rsidRPr="002F6F73">
        <w:rPr>
          <w:rFonts w:ascii="Times New Roman" w:hAnsi="Times New Roman"/>
          <w:sz w:val="24"/>
          <w:szCs w:val="24"/>
        </w:rPr>
        <w:t xml:space="preserve"> with section 172 of the Companies Act </w:t>
      </w:r>
      <w:r w:rsidR="00B90C3A">
        <w:rPr>
          <w:rFonts w:ascii="Times New Roman" w:hAnsi="Times New Roman"/>
          <w:sz w:val="24"/>
          <w:szCs w:val="24"/>
        </w:rPr>
        <w:t xml:space="preserve">2006 </w:t>
      </w:r>
      <w:r w:rsidRPr="002F6F73">
        <w:rPr>
          <w:rFonts w:ascii="Times New Roman" w:hAnsi="Times New Roman"/>
          <w:sz w:val="24"/>
          <w:szCs w:val="24"/>
        </w:rPr>
        <w:t xml:space="preserve">of </w:t>
      </w:r>
      <w:r w:rsidR="00B90C3A">
        <w:rPr>
          <w:rFonts w:ascii="Times New Roman" w:hAnsi="Times New Roman"/>
          <w:sz w:val="24"/>
          <w:szCs w:val="24"/>
        </w:rPr>
        <w:t xml:space="preserve">the </w:t>
      </w:r>
      <w:r w:rsidRPr="002F6F73">
        <w:rPr>
          <w:rFonts w:ascii="Times New Roman" w:hAnsi="Times New Roman"/>
          <w:sz w:val="24"/>
          <w:szCs w:val="24"/>
        </w:rPr>
        <w:t xml:space="preserve">United </w:t>
      </w:r>
      <w:r w:rsidR="00B90C3A" w:rsidRPr="002F6F73">
        <w:rPr>
          <w:rFonts w:ascii="Times New Roman" w:hAnsi="Times New Roman"/>
          <w:sz w:val="24"/>
          <w:szCs w:val="24"/>
        </w:rPr>
        <w:t>Kingdom</w:t>
      </w:r>
      <w:r w:rsidR="00B90C3A">
        <w:rPr>
          <w:rFonts w:ascii="Times New Roman" w:hAnsi="Times New Roman"/>
          <w:sz w:val="24"/>
          <w:szCs w:val="24"/>
        </w:rPr>
        <w:t xml:space="preserve"> (2006 Act)</w:t>
      </w:r>
      <w:r w:rsidRPr="002F6F73">
        <w:rPr>
          <w:rFonts w:ascii="Times New Roman" w:hAnsi="Times New Roman"/>
          <w:sz w:val="24"/>
          <w:szCs w:val="24"/>
        </w:rPr>
        <w:t xml:space="preserve">. </w:t>
      </w:r>
    </w:p>
    <w:p w:rsidR="00530AF6" w:rsidRPr="002F6F73" w:rsidRDefault="00530AF6" w:rsidP="002F6F73">
      <w:pPr>
        <w:jc w:val="both"/>
        <w:rPr>
          <w:rFonts w:ascii="Times New Roman" w:hAnsi="Times New Roman"/>
          <w:sz w:val="24"/>
          <w:szCs w:val="24"/>
        </w:rPr>
      </w:pPr>
      <w:r w:rsidRPr="002F6F73">
        <w:rPr>
          <w:rFonts w:ascii="Times New Roman" w:hAnsi="Times New Roman"/>
          <w:sz w:val="24"/>
          <w:szCs w:val="24"/>
        </w:rPr>
        <w:t>The assignment is divided in three parts.</w:t>
      </w:r>
    </w:p>
    <w:p w:rsidR="00530AF6" w:rsidRPr="002F6F73" w:rsidRDefault="00530AF6" w:rsidP="002F6F73">
      <w:pPr>
        <w:jc w:val="both"/>
        <w:rPr>
          <w:rFonts w:ascii="Times New Roman" w:hAnsi="Times New Roman"/>
          <w:sz w:val="24"/>
          <w:szCs w:val="24"/>
        </w:rPr>
      </w:pPr>
      <w:r w:rsidRPr="002F6F73">
        <w:rPr>
          <w:rFonts w:ascii="Times New Roman" w:hAnsi="Times New Roman"/>
          <w:i/>
          <w:sz w:val="24"/>
          <w:szCs w:val="24"/>
        </w:rPr>
        <w:t>The first part</w:t>
      </w:r>
      <w:r w:rsidR="002F6F73">
        <w:rPr>
          <w:rFonts w:ascii="Times New Roman" w:hAnsi="Times New Roman"/>
          <w:sz w:val="24"/>
          <w:szCs w:val="24"/>
        </w:rPr>
        <w:t xml:space="preserve"> of the paper</w:t>
      </w:r>
      <w:r w:rsidRPr="002F6F73">
        <w:rPr>
          <w:rFonts w:ascii="Times New Roman" w:hAnsi="Times New Roman"/>
          <w:sz w:val="24"/>
          <w:szCs w:val="24"/>
        </w:rPr>
        <w:t xml:space="preserve"> analysis the background of section 181 of the Act and section 172 of the </w:t>
      </w:r>
      <w:r w:rsidR="00B90C3A">
        <w:rPr>
          <w:rFonts w:ascii="Times New Roman" w:hAnsi="Times New Roman"/>
          <w:sz w:val="24"/>
          <w:szCs w:val="24"/>
        </w:rPr>
        <w:t xml:space="preserve">2006 </w:t>
      </w:r>
      <w:r w:rsidRPr="002F6F73">
        <w:rPr>
          <w:rFonts w:ascii="Times New Roman" w:hAnsi="Times New Roman"/>
          <w:sz w:val="24"/>
          <w:szCs w:val="24"/>
        </w:rPr>
        <w:t>Act.  An attempt is also made to understand as to w</w:t>
      </w:r>
      <w:r w:rsidR="001110F7">
        <w:rPr>
          <w:rFonts w:ascii="Times New Roman" w:hAnsi="Times New Roman"/>
          <w:sz w:val="24"/>
          <w:szCs w:val="24"/>
        </w:rPr>
        <w:t xml:space="preserve">hy </w:t>
      </w:r>
      <w:r w:rsidRPr="002F6F73">
        <w:rPr>
          <w:rFonts w:ascii="Times New Roman" w:hAnsi="Times New Roman"/>
          <w:sz w:val="24"/>
          <w:szCs w:val="24"/>
        </w:rPr>
        <w:t>a need arose to replace/amend section 181 of the Act.  Further, section 172 of the companies Act was also analysed in d</w:t>
      </w:r>
      <w:bookmarkStart w:id="0" w:name="_GoBack"/>
      <w:bookmarkEnd w:id="0"/>
      <w:r w:rsidRPr="002F6F73">
        <w:rPr>
          <w:rFonts w:ascii="Times New Roman" w:hAnsi="Times New Roman"/>
          <w:sz w:val="24"/>
          <w:szCs w:val="24"/>
        </w:rPr>
        <w:t>epth.</w:t>
      </w:r>
    </w:p>
    <w:p w:rsidR="00530AF6" w:rsidRPr="002F6F73" w:rsidRDefault="00530AF6" w:rsidP="002F6F73">
      <w:pPr>
        <w:jc w:val="both"/>
        <w:rPr>
          <w:rFonts w:ascii="Times New Roman" w:hAnsi="Times New Roman"/>
          <w:sz w:val="24"/>
          <w:szCs w:val="24"/>
        </w:rPr>
      </w:pPr>
      <w:r w:rsidRPr="002F6F73">
        <w:rPr>
          <w:rFonts w:ascii="Times New Roman" w:hAnsi="Times New Roman"/>
          <w:i/>
          <w:sz w:val="24"/>
          <w:szCs w:val="24"/>
        </w:rPr>
        <w:t>The Second part</w:t>
      </w:r>
      <w:r w:rsidRPr="002F6F73">
        <w:rPr>
          <w:rFonts w:ascii="Times New Roman" w:hAnsi="Times New Roman"/>
          <w:sz w:val="24"/>
          <w:szCs w:val="24"/>
        </w:rPr>
        <w:t xml:space="preserve"> has made an attempt to critically analyse the various actions that can be undertaken after understanding both the provisions that, is section 181 and section 172, such as, whether there is a need for replacement, amendment or a hybrid provisions if required.</w:t>
      </w:r>
    </w:p>
    <w:p w:rsidR="00530AF6" w:rsidRPr="002F6F73" w:rsidRDefault="00530AF6" w:rsidP="002F6F73">
      <w:pPr>
        <w:jc w:val="both"/>
        <w:rPr>
          <w:rFonts w:ascii="Times New Roman" w:hAnsi="Times New Roman"/>
          <w:sz w:val="24"/>
          <w:szCs w:val="24"/>
        </w:rPr>
      </w:pPr>
      <w:r w:rsidRPr="002F6F73">
        <w:rPr>
          <w:rFonts w:ascii="Times New Roman" w:hAnsi="Times New Roman"/>
          <w:i/>
          <w:sz w:val="24"/>
          <w:szCs w:val="24"/>
        </w:rPr>
        <w:t>The third part</w:t>
      </w:r>
      <w:r w:rsidRPr="002F6F73">
        <w:rPr>
          <w:rFonts w:ascii="Times New Roman" w:hAnsi="Times New Roman"/>
          <w:sz w:val="24"/>
          <w:szCs w:val="24"/>
        </w:rPr>
        <w:t xml:space="preserve"> concludes the paper by suggesting the option to be availed as discussed in part two and any alternatives or suggestions to be implemented. </w:t>
      </w:r>
    </w:p>
    <w:p w:rsidR="00413FA9" w:rsidRPr="002F6F73" w:rsidRDefault="007E6C36" w:rsidP="002F6F73">
      <w:pPr>
        <w:tabs>
          <w:tab w:val="left" w:pos="0"/>
        </w:tabs>
        <w:jc w:val="both"/>
        <w:rPr>
          <w:rFonts w:ascii="Times New Roman" w:hAnsi="Times New Roman"/>
          <w:b/>
          <w:sz w:val="24"/>
          <w:szCs w:val="24"/>
          <w:u w:val="single"/>
        </w:rPr>
      </w:pPr>
      <w:r w:rsidRPr="002F6F73">
        <w:rPr>
          <w:rFonts w:ascii="Times New Roman" w:hAnsi="Times New Roman"/>
          <w:b/>
          <w:sz w:val="24"/>
          <w:szCs w:val="24"/>
          <w:u w:val="single"/>
        </w:rPr>
        <w:t xml:space="preserve">Background </w:t>
      </w:r>
      <w:r>
        <w:rPr>
          <w:rFonts w:ascii="Times New Roman" w:hAnsi="Times New Roman"/>
          <w:b/>
          <w:sz w:val="24"/>
          <w:szCs w:val="24"/>
          <w:u w:val="single"/>
        </w:rPr>
        <w:t>o</w:t>
      </w:r>
      <w:r w:rsidR="00B60E7F">
        <w:rPr>
          <w:rFonts w:ascii="Times New Roman" w:hAnsi="Times New Roman"/>
          <w:b/>
          <w:sz w:val="24"/>
          <w:szCs w:val="24"/>
          <w:u w:val="single"/>
        </w:rPr>
        <w:t>n Section 181 o</w:t>
      </w:r>
      <w:r w:rsidRPr="002F6F73">
        <w:rPr>
          <w:rFonts w:ascii="Times New Roman" w:hAnsi="Times New Roman"/>
          <w:b/>
          <w:sz w:val="24"/>
          <w:szCs w:val="24"/>
          <w:u w:val="single"/>
        </w:rPr>
        <w:t xml:space="preserve">f </w:t>
      </w:r>
      <w:proofErr w:type="gramStart"/>
      <w:r w:rsidRPr="002F6F73">
        <w:rPr>
          <w:rFonts w:ascii="Times New Roman" w:hAnsi="Times New Roman"/>
          <w:b/>
          <w:sz w:val="24"/>
          <w:szCs w:val="24"/>
          <w:u w:val="single"/>
        </w:rPr>
        <w:t>The</w:t>
      </w:r>
      <w:proofErr w:type="gramEnd"/>
      <w:r w:rsidRPr="002F6F73">
        <w:rPr>
          <w:rFonts w:ascii="Times New Roman" w:hAnsi="Times New Roman"/>
          <w:b/>
          <w:sz w:val="24"/>
          <w:szCs w:val="24"/>
          <w:u w:val="single"/>
        </w:rPr>
        <w:t xml:space="preserve"> </w:t>
      </w:r>
      <w:r w:rsidRPr="007E6C36">
        <w:rPr>
          <w:rFonts w:ascii="Times New Roman" w:hAnsi="Times New Roman"/>
          <w:b/>
          <w:sz w:val="24"/>
          <w:szCs w:val="24"/>
          <w:u w:val="single"/>
        </w:rPr>
        <w:t>Corporations</w:t>
      </w:r>
      <w:r w:rsidRPr="002F6F73">
        <w:rPr>
          <w:rFonts w:ascii="Times New Roman" w:hAnsi="Times New Roman"/>
          <w:b/>
          <w:i/>
          <w:sz w:val="24"/>
          <w:szCs w:val="24"/>
          <w:u w:val="single"/>
        </w:rPr>
        <w:t xml:space="preserve"> </w:t>
      </w:r>
      <w:r w:rsidRPr="007E6C36">
        <w:rPr>
          <w:rFonts w:ascii="Times New Roman" w:hAnsi="Times New Roman"/>
          <w:b/>
          <w:sz w:val="24"/>
          <w:szCs w:val="24"/>
          <w:u w:val="single"/>
        </w:rPr>
        <w:t>Act</w:t>
      </w:r>
      <w:r w:rsidR="00CA4B47">
        <w:rPr>
          <w:rFonts w:ascii="Times New Roman" w:hAnsi="Times New Roman"/>
          <w:b/>
          <w:sz w:val="24"/>
          <w:szCs w:val="24"/>
          <w:u w:val="single"/>
        </w:rPr>
        <w:t xml:space="preserve"> 2001</w:t>
      </w:r>
      <w:r w:rsidR="00404896">
        <w:rPr>
          <w:rFonts w:ascii="Times New Roman" w:hAnsi="Times New Roman"/>
          <w:b/>
          <w:sz w:val="24"/>
          <w:szCs w:val="24"/>
          <w:u w:val="single"/>
        </w:rPr>
        <w:t xml:space="preserve"> and </w:t>
      </w:r>
      <w:r>
        <w:rPr>
          <w:rFonts w:ascii="Times New Roman" w:hAnsi="Times New Roman"/>
          <w:b/>
          <w:sz w:val="24"/>
          <w:szCs w:val="24"/>
          <w:u w:val="single"/>
        </w:rPr>
        <w:t>Section 172 Of The UK</w:t>
      </w:r>
      <w:r w:rsidRPr="002F6F73">
        <w:rPr>
          <w:rFonts w:ascii="Times New Roman" w:hAnsi="Times New Roman"/>
          <w:b/>
          <w:sz w:val="24"/>
          <w:szCs w:val="24"/>
          <w:u w:val="single"/>
        </w:rPr>
        <w:t xml:space="preserve"> </w:t>
      </w:r>
      <w:r w:rsidRPr="007E6C36">
        <w:rPr>
          <w:rFonts w:ascii="Times New Roman" w:hAnsi="Times New Roman"/>
          <w:b/>
          <w:sz w:val="24"/>
          <w:szCs w:val="24"/>
          <w:u w:val="single"/>
        </w:rPr>
        <w:t>Companies Act</w:t>
      </w:r>
      <w:r w:rsidR="00CA4B47">
        <w:rPr>
          <w:rFonts w:ascii="Times New Roman" w:hAnsi="Times New Roman"/>
          <w:b/>
          <w:sz w:val="24"/>
          <w:szCs w:val="24"/>
          <w:u w:val="single"/>
        </w:rPr>
        <w:t xml:space="preserve"> 2006</w:t>
      </w:r>
    </w:p>
    <w:p w:rsidR="00A2194F" w:rsidRPr="00DC4844" w:rsidRDefault="008D0210" w:rsidP="00A2194F">
      <w:pPr>
        <w:rPr>
          <w:rFonts w:ascii="Times New Roman" w:hAnsi="Times New Roman"/>
          <w:sz w:val="24"/>
          <w:szCs w:val="24"/>
        </w:rPr>
      </w:pPr>
      <w:r>
        <w:rPr>
          <w:rFonts w:ascii="Times New Roman" w:hAnsi="Times New Roman"/>
          <w:sz w:val="24"/>
          <w:szCs w:val="24"/>
        </w:rPr>
        <w:t xml:space="preserve"> </w:t>
      </w:r>
      <w:r w:rsidR="00A2194F" w:rsidRPr="00DC4844">
        <w:rPr>
          <w:rFonts w:ascii="Times New Roman" w:hAnsi="Times New Roman"/>
          <w:sz w:val="24"/>
          <w:szCs w:val="24"/>
        </w:rPr>
        <w:t xml:space="preserve">Generally, the </w:t>
      </w:r>
      <w:r w:rsidR="00A2194F">
        <w:rPr>
          <w:rFonts w:ascii="Times New Roman" w:hAnsi="Times New Roman"/>
          <w:sz w:val="24"/>
          <w:szCs w:val="24"/>
        </w:rPr>
        <w:t xml:space="preserve">power of the </w:t>
      </w:r>
      <w:r w:rsidR="00A2194F" w:rsidRPr="00DC4844">
        <w:rPr>
          <w:rFonts w:ascii="Times New Roman" w:hAnsi="Times New Roman"/>
          <w:sz w:val="24"/>
          <w:szCs w:val="24"/>
        </w:rPr>
        <w:t xml:space="preserve">management of a corporation is carried out by the directors </w:t>
      </w:r>
      <w:r w:rsidR="00A2194F">
        <w:rPr>
          <w:rFonts w:ascii="Times New Roman" w:hAnsi="Times New Roman"/>
          <w:sz w:val="24"/>
          <w:szCs w:val="24"/>
        </w:rPr>
        <w:t>(</w:t>
      </w:r>
      <w:r w:rsidR="00A2194F" w:rsidRPr="00DC4844">
        <w:rPr>
          <w:rFonts w:ascii="Times New Roman" w:hAnsi="Times New Roman"/>
          <w:sz w:val="24"/>
          <w:szCs w:val="24"/>
        </w:rPr>
        <w:t>198A of the Act</w:t>
      </w:r>
      <w:r w:rsidR="00A2194F">
        <w:rPr>
          <w:rFonts w:ascii="Times New Roman" w:hAnsi="Times New Roman"/>
          <w:sz w:val="24"/>
          <w:szCs w:val="24"/>
        </w:rPr>
        <w:t xml:space="preserve">) and </w:t>
      </w:r>
      <w:r w:rsidR="00A2194F" w:rsidRPr="00DC4844">
        <w:rPr>
          <w:rFonts w:ascii="Times New Roman" w:hAnsi="Times New Roman"/>
          <w:sz w:val="24"/>
          <w:szCs w:val="24"/>
        </w:rPr>
        <w:t xml:space="preserve">is wide </w:t>
      </w:r>
      <w:r w:rsidR="00A2194F">
        <w:rPr>
          <w:rFonts w:ascii="Times New Roman" w:hAnsi="Times New Roman"/>
          <w:sz w:val="24"/>
          <w:szCs w:val="24"/>
        </w:rPr>
        <w:t xml:space="preserve">in nature. </w:t>
      </w:r>
      <w:r w:rsidR="00B74EC4">
        <w:rPr>
          <w:rFonts w:ascii="Times New Roman" w:hAnsi="Times New Roman"/>
          <w:sz w:val="24"/>
          <w:szCs w:val="24"/>
        </w:rPr>
        <w:t>SSC</w:t>
      </w:r>
      <w:r w:rsidR="00A2194F" w:rsidRPr="00DC4844">
        <w:rPr>
          <w:rFonts w:ascii="Times New Roman" w:hAnsi="Times New Roman"/>
          <w:sz w:val="24"/>
          <w:szCs w:val="24"/>
        </w:rPr>
        <w:t xml:space="preserve"> (1989) </w:t>
      </w:r>
      <w:r w:rsidR="00A2194F">
        <w:rPr>
          <w:rFonts w:ascii="Times New Roman" w:hAnsi="Times New Roman"/>
          <w:sz w:val="24"/>
          <w:szCs w:val="24"/>
        </w:rPr>
        <w:t xml:space="preserve">submitted </w:t>
      </w:r>
      <w:r w:rsidR="00A2194F" w:rsidRPr="00DC4844">
        <w:rPr>
          <w:rFonts w:ascii="Times New Roman" w:hAnsi="Times New Roman"/>
          <w:sz w:val="24"/>
          <w:szCs w:val="24"/>
        </w:rPr>
        <w:t>that ‘</w:t>
      </w:r>
      <w:r w:rsidR="00A2194F" w:rsidRPr="00DC4844">
        <w:rPr>
          <w:rFonts w:ascii="Times New Roman" w:hAnsi="Times New Roman"/>
          <w:i/>
          <w:sz w:val="24"/>
          <w:szCs w:val="24"/>
        </w:rPr>
        <w:t>directors are the mind and soul of the corporate sector</w:t>
      </w:r>
      <w:r w:rsidR="00A2194F" w:rsidRPr="00DC4844">
        <w:rPr>
          <w:rStyle w:val="FootnoteReference"/>
          <w:rFonts w:ascii="Times New Roman" w:hAnsi="Times New Roman"/>
          <w:i/>
          <w:sz w:val="24"/>
          <w:szCs w:val="24"/>
        </w:rPr>
        <w:footnoteReference w:id="3"/>
      </w:r>
      <w:r w:rsidR="00A2194F" w:rsidRPr="00DC4844">
        <w:rPr>
          <w:rFonts w:ascii="Times New Roman" w:hAnsi="Times New Roman"/>
          <w:i/>
          <w:sz w:val="24"/>
          <w:szCs w:val="24"/>
        </w:rPr>
        <w:t>’</w:t>
      </w:r>
      <w:r w:rsidR="00A2194F">
        <w:rPr>
          <w:rFonts w:ascii="Times New Roman" w:hAnsi="Times New Roman"/>
          <w:sz w:val="24"/>
          <w:szCs w:val="24"/>
        </w:rPr>
        <w:t xml:space="preserve"> and is retreated by t</w:t>
      </w:r>
      <w:r w:rsidR="00A2194F" w:rsidRPr="00DC4844">
        <w:rPr>
          <w:rFonts w:ascii="Times New Roman" w:hAnsi="Times New Roman"/>
          <w:sz w:val="24"/>
          <w:szCs w:val="24"/>
        </w:rPr>
        <w:t>he Privy Council</w:t>
      </w:r>
      <w:r w:rsidR="00A2194F" w:rsidRPr="00DC4844">
        <w:rPr>
          <w:rStyle w:val="FootnoteReference"/>
          <w:rFonts w:ascii="Times New Roman" w:hAnsi="Times New Roman"/>
          <w:sz w:val="24"/>
          <w:szCs w:val="24"/>
        </w:rPr>
        <w:footnoteReference w:id="4"/>
      </w:r>
      <w:r w:rsidR="00A2194F" w:rsidRPr="00DC4844">
        <w:rPr>
          <w:rFonts w:ascii="Times New Roman" w:hAnsi="Times New Roman"/>
          <w:sz w:val="24"/>
          <w:szCs w:val="24"/>
        </w:rPr>
        <w:t xml:space="preserve">. </w:t>
      </w:r>
      <w:r w:rsidR="00A2194F">
        <w:rPr>
          <w:rFonts w:ascii="Times New Roman" w:hAnsi="Times New Roman"/>
          <w:sz w:val="24"/>
          <w:szCs w:val="24"/>
        </w:rPr>
        <w:t xml:space="preserve">Further, </w:t>
      </w:r>
      <w:r w:rsidR="00A2194F" w:rsidRPr="00DC4844">
        <w:rPr>
          <w:rFonts w:ascii="Times New Roman" w:hAnsi="Times New Roman"/>
          <w:sz w:val="24"/>
          <w:szCs w:val="24"/>
        </w:rPr>
        <w:t xml:space="preserve">there are </w:t>
      </w:r>
      <w:r w:rsidR="00A2194F" w:rsidRPr="00DC4844">
        <w:rPr>
          <w:rFonts w:ascii="Times New Roman" w:hAnsi="Times New Roman"/>
          <w:sz w:val="24"/>
          <w:szCs w:val="24"/>
        </w:rPr>
        <w:lastRenderedPageBreak/>
        <w:t>duties that are casted upon a director under common and tort law, contract and statutory enactment</w:t>
      </w:r>
      <w:r w:rsidR="00A2194F" w:rsidRPr="00DC4844">
        <w:rPr>
          <w:rStyle w:val="FootnoteReference"/>
          <w:rFonts w:ascii="Times New Roman" w:hAnsi="Times New Roman"/>
          <w:sz w:val="24"/>
          <w:szCs w:val="24"/>
        </w:rPr>
        <w:footnoteReference w:id="5"/>
      </w:r>
      <w:r w:rsidR="00A2194F" w:rsidRPr="00DC4844">
        <w:rPr>
          <w:rFonts w:ascii="Times New Roman" w:hAnsi="Times New Roman"/>
          <w:sz w:val="24"/>
          <w:szCs w:val="24"/>
        </w:rPr>
        <w:t xml:space="preserve">. </w:t>
      </w:r>
    </w:p>
    <w:p w:rsidR="00A2194F" w:rsidRPr="00DC4844" w:rsidRDefault="00A2194F" w:rsidP="00A2194F">
      <w:pPr>
        <w:rPr>
          <w:rFonts w:ascii="Times New Roman" w:hAnsi="Times New Roman"/>
          <w:sz w:val="24"/>
          <w:szCs w:val="24"/>
        </w:rPr>
      </w:pPr>
      <w:r w:rsidRPr="00DC4844">
        <w:rPr>
          <w:rFonts w:ascii="Times New Roman" w:hAnsi="Times New Roman"/>
          <w:sz w:val="24"/>
          <w:szCs w:val="24"/>
        </w:rPr>
        <w:t xml:space="preserve">The present paper has made an attempt to critically evacuate section 181 of the Act. </w:t>
      </w:r>
    </w:p>
    <w:p w:rsidR="00A2194F" w:rsidRPr="00DC4844" w:rsidRDefault="00A2194F" w:rsidP="00A2194F">
      <w:pPr>
        <w:rPr>
          <w:rFonts w:ascii="Times New Roman" w:hAnsi="Times New Roman"/>
          <w:color w:val="000000"/>
          <w:sz w:val="24"/>
          <w:szCs w:val="24"/>
        </w:rPr>
      </w:pPr>
      <w:r w:rsidRPr="00DC4844">
        <w:rPr>
          <w:rFonts w:ascii="Times New Roman" w:hAnsi="Times New Roman"/>
          <w:sz w:val="24"/>
          <w:szCs w:val="24"/>
        </w:rPr>
        <w:t>Section 181 of the Act imposes</w:t>
      </w:r>
      <w:r w:rsidR="008D0210">
        <w:rPr>
          <w:rFonts w:ascii="Times New Roman" w:hAnsi="Times New Roman"/>
          <w:sz w:val="24"/>
          <w:szCs w:val="24"/>
        </w:rPr>
        <w:t xml:space="preserve"> a duty of ‘Good Faith’ on </w:t>
      </w:r>
      <w:r w:rsidRPr="00DC4844">
        <w:rPr>
          <w:rFonts w:ascii="Times New Roman" w:hAnsi="Times New Roman"/>
          <w:sz w:val="24"/>
          <w:szCs w:val="24"/>
        </w:rPr>
        <w:t xml:space="preserve">directors and officers and submits that they must </w:t>
      </w:r>
      <w:r w:rsidRPr="00DC4844">
        <w:rPr>
          <w:rFonts w:ascii="Times New Roman" w:hAnsi="Times New Roman"/>
          <w:i/>
          <w:sz w:val="24"/>
          <w:szCs w:val="24"/>
        </w:rPr>
        <w:t>“</w:t>
      </w:r>
      <w:r w:rsidRPr="00DC4844">
        <w:rPr>
          <w:rFonts w:ascii="Times New Roman" w:hAnsi="Times New Roman"/>
          <w:i/>
          <w:color w:val="000000"/>
          <w:sz w:val="24"/>
          <w:szCs w:val="24"/>
        </w:rPr>
        <w:t xml:space="preserve">discharge their duties </w:t>
      </w:r>
      <w:r w:rsidRPr="00D2089C">
        <w:rPr>
          <w:rFonts w:ascii="Times New Roman" w:hAnsi="Times New Roman"/>
          <w:i/>
          <w:color w:val="000000"/>
          <w:sz w:val="24"/>
          <w:szCs w:val="24"/>
        </w:rPr>
        <w:t>in good faith in the best</w:t>
      </w:r>
      <w:r w:rsidRPr="00DC4844">
        <w:rPr>
          <w:rFonts w:ascii="Times New Roman" w:hAnsi="Times New Roman"/>
          <w:i/>
          <w:color w:val="000000"/>
          <w:sz w:val="24"/>
          <w:szCs w:val="24"/>
        </w:rPr>
        <w:t> interest </w:t>
      </w:r>
      <w:r w:rsidRPr="00D2089C">
        <w:rPr>
          <w:rFonts w:ascii="Times New Roman" w:hAnsi="Times New Roman"/>
          <w:i/>
          <w:color w:val="000000"/>
          <w:sz w:val="24"/>
          <w:szCs w:val="24"/>
        </w:rPr>
        <w:t>of the</w:t>
      </w:r>
      <w:r w:rsidRPr="00DC4844">
        <w:rPr>
          <w:rFonts w:ascii="Times New Roman" w:hAnsi="Times New Roman"/>
          <w:i/>
          <w:color w:val="000000"/>
          <w:sz w:val="24"/>
          <w:szCs w:val="24"/>
        </w:rPr>
        <w:t> corporation</w:t>
      </w:r>
      <w:r w:rsidRPr="00D2089C">
        <w:rPr>
          <w:rFonts w:ascii="Times New Roman" w:hAnsi="Times New Roman"/>
          <w:i/>
          <w:color w:val="000000"/>
          <w:sz w:val="24"/>
          <w:szCs w:val="24"/>
        </w:rPr>
        <w:t xml:space="preserve"> and for a proper purpose</w:t>
      </w:r>
      <w:r w:rsidRPr="00DC4844">
        <w:rPr>
          <w:rFonts w:ascii="Times New Roman" w:hAnsi="Times New Roman"/>
          <w:i/>
          <w:color w:val="000000"/>
          <w:sz w:val="24"/>
          <w:szCs w:val="24"/>
        </w:rPr>
        <w:t>”</w:t>
      </w:r>
      <w:r w:rsidRPr="00D2089C">
        <w:rPr>
          <w:rFonts w:ascii="Times New Roman" w:hAnsi="Times New Roman"/>
          <w:color w:val="000000"/>
          <w:sz w:val="24"/>
          <w:szCs w:val="24"/>
        </w:rPr>
        <w:t>.</w:t>
      </w:r>
      <w:r w:rsidRPr="00DC4844">
        <w:rPr>
          <w:rFonts w:ascii="Times New Roman" w:hAnsi="Times New Roman"/>
          <w:color w:val="000000"/>
          <w:sz w:val="24"/>
          <w:szCs w:val="24"/>
        </w:rPr>
        <w:t xml:space="preserve"> When acting in the </w:t>
      </w:r>
      <w:r w:rsidR="008D0210">
        <w:rPr>
          <w:rFonts w:ascii="Times New Roman" w:hAnsi="Times New Roman"/>
          <w:color w:val="000000"/>
          <w:sz w:val="24"/>
          <w:szCs w:val="24"/>
        </w:rPr>
        <w:t xml:space="preserve">best interest, </w:t>
      </w:r>
      <w:r w:rsidRPr="00DC4844">
        <w:rPr>
          <w:rFonts w:ascii="Times New Roman" w:hAnsi="Times New Roman"/>
          <w:color w:val="000000"/>
          <w:sz w:val="24"/>
          <w:szCs w:val="24"/>
        </w:rPr>
        <w:t>no regard must be made to the interest of individual shareholders</w:t>
      </w:r>
      <w:r w:rsidRPr="00DC4844">
        <w:rPr>
          <w:rStyle w:val="FootnoteReference"/>
          <w:rFonts w:ascii="Times New Roman" w:hAnsi="Times New Roman"/>
          <w:color w:val="000000"/>
          <w:sz w:val="24"/>
          <w:szCs w:val="24"/>
        </w:rPr>
        <w:footnoteReference w:id="6"/>
      </w:r>
      <w:r w:rsidRPr="00DC4844">
        <w:rPr>
          <w:rFonts w:ascii="Times New Roman" w:hAnsi="Times New Roman"/>
          <w:color w:val="000000"/>
          <w:sz w:val="24"/>
          <w:szCs w:val="24"/>
        </w:rPr>
        <w:t>.</w:t>
      </w:r>
    </w:p>
    <w:p w:rsidR="00A2194F" w:rsidRPr="00DC4844" w:rsidRDefault="00A2194F" w:rsidP="00A2194F">
      <w:pPr>
        <w:jc w:val="both"/>
        <w:rPr>
          <w:rFonts w:ascii="Times New Roman" w:hAnsi="Times New Roman"/>
          <w:color w:val="000000"/>
          <w:sz w:val="24"/>
          <w:szCs w:val="24"/>
        </w:rPr>
      </w:pPr>
      <w:r w:rsidRPr="00DC4844">
        <w:rPr>
          <w:rFonts w:ascii="Times New Roman" w:hAnsi="Times New Roman"/>
          <w:color w:val="000000"/>
          <w:sz w:val="24"/>
          <w:szCs w:val="24"/>
        </w:rPr>
        <w:t>The most important element of section 181 of the Act is to act in “</w:t>
      </w:r>
      <w:r w:rsidRPr="00DC4844">
        <w:rPr>
          <w:rFonts w:ascii="Times New Roman" w:hAnsi="Times New Roman"/>
          <w:i/>
          <w:color w:val="000000"/>
          <w:sz w:val="24"/>
          <w:szCs w:val="24"/>
        </w:rPr>
        <w:t>the best interest of the company</w:t>
      </w:r>
      <w:r w:rsidRPr="00DC4844">
        <w:rPr>
          <w:rFonts w:ascii="Times New Roman" w:hAnsi="Times New Roman"/>
          <w:color w:val="000000"/>
          <w:sz w:val="24"/>
          <w:szCs w:val="24"/>
        </w:rPr>
        <w:t xml:space="preserve">”. The concept submits that the actions of the directors must be in corporation interest and not bring any advantage to the stakeholder personally.  However, there are </w:t>
      </w:r>
      <w:r w:rsidR="008D0210" w:rsidRPr="00DC4844">
        <w:rPr>
          <w:rFonts w:ascii="Times New Roman" w:hAnsi="Times New Roman"/>
          <w:color w:val="000000"/>
          <w:sz w:val="24"/>
          <w:szCs w:val="24"/>
        </w:rPr>
        <w:t>instances which show</w:t>
      </w:r>
      <w:r w:rsidRPr="00DC4844">
        <w:rPr>
          <w:rFonts w:ascii="Times New Roman" w:hAnsi="Times New Roman"/>
          <w:color w:val="000000"/>
          <w:sz w:val="24"/>
          <w:szCs w:val="24"/>
        </w:rPr>
        <w:t xml:space="preserve"> that the directors have considered the interest of the stakeholders as well</w:t>
      </w:r>
      <w:r w:rsidRPr="00DC4844">
        <w:rPr>
          <w:rStyle w:val="FootnoteReference"/>
          <w:rFonts w:ascii="Times New Roman" w:hAnsi="Times New Roman"/>
          <w:color w:val="000000"/>
          <w:sz w:val="24"/>
          <w:szCs w:val="24"/>
        </w:rPr>
        <w:footnoteReference w:id="7"/>
      </w:r>
      <w:r w:rsidRPr="00DC4844">
        <w:rPr>
          <w:rFonts w:ascii="Times New Roman" w:hAnsi="Times New Roman"/>
          <w:color w:val="000000"/>
          <w:sz w:val="24"/>
          <w:szCs w:val="24"/>
        </w:rPr>
        <w:t xml:space="preserve"> especially in situations of gratuitous payments provided it is making some benefit to the corporation as well</w:t>
      </w:r>
      <w:r w:rsidRPr="00DC4844">
        <w:rPr>
          <w:rStyle w:val="FootnoteReference"/>
          <w:rFonts w:ascii="Times New Roman" w:hAnsi="Times New Roman"/>
          <w:color w:val="000000"/>
          <w:sz w:val="24"/>
          <w:szCs w:val="24"/>
        </w:rPr>
        <w:footnoteReference w:id="8"/>
      </w:r>
      <w:r w:rsidRPr="00DC4844">
        <w:rPr>
          <w:rFonts w:ascii="Times New Roman" w:hAnsi="Times New Roman"/>
          <w:color w:val="000000"/>
          <w:sz w:val="24"/>
          <w:szCs w:val="24"/>
        </w:rPr>
        <w:t xml:space="preserve">.  </w:t>
      </w:r>
    </w:p>
    <w:p w:rsidR="00A2194F" w:rsidRPr="00DC4844" w:rsidRDefault="0025332B" w:rsidP="00A2194F">
      <w:pPr>
        <w:jc w:val="both"/>
        <w:rPr>
          <w:rFonts w:ascii="Times New Roman" w:hAnsi="Times New Roman"/>
          <w:sz w:val="24"/>
          <w:szCs w:val="24"/>
        </w:rPr>
      </w:pPr>
      <w:r>
        <w:rPr>
          <w:rFonts w:ascii="Times New Roman" w:hAnsi="Times New Roman"/>
          <w:sz w:val="24"/>
          <w:szCs w:val="24"/>
        </w:rPr>
        <w:t>However</w:t>
      </w:r>
      <w:r w:rsidR="00A2194F" w:rsidRPr="00DC4844">
        <w:rPr>
          <w:rFonts w:ascii="Times New Roman" w:hAnsi="Times New Roman"/>
          <w:sz w:val="24"/>
          <w:szCs w:val="24"/>
        </w:rPr>
        <w:t>, there are various views that are submitted in respect to section 181 of the Act.</w:t>
      </w:r>
    </w:p>
    <w:p w:rsidR="00A2194F" w:rsidRPr="00DC4844" w:rsidRDefault="00AA14A3" w:rsidP="00A2194F">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Review of the Government</w:t>
      </w:r>
      <w:r w:rsidR="00A2194F" w:rsidRPr="00DC4844">
        <w:rPr>
          <w:rFonts w:ascii="Times New Roman" w:hAnsi="Times New Roman"/>
          <w:sz w:val="24"/>
          <w:szCs w:val="24"/>
        </w:rPr>
        <w:t xml:space="preserve">– </w:t>
      </w:r>
    </w:p>
    <w:p w:rsidR="00A2194F" w:rsidRPr="00DC4844" w:rsidRDefault="00A2194F" w:rsidP="00A2194F">
      <w:pPr>
        <w:pStyle w:val="ListParagraph"/>
        <w:numPr>
          <w:ilvl w:val="0"/>
          <w:numId w:val="4"/>
        </w:numPr>
        <w:spacing w:after="200" w:line="276" w:lineRule="auto"/>
        <w:jc w:val="both"/>
        <w:rPr>
          <w:rFonts w:ascii="Times New Roman" w:hAnsi="Times New Roman"/>
          <w:sz w:val="24"/>
          <w:szCs w:val="24"/>
        </w:rPr>
      </w:pPr>
      <w:r w:rsidRPr="00DC4844">
        <w:rPr>
          <w:rFonts w:ascii="Times New Roman" w:hAnsi="Times New Roman"/>
          <w:sz w:val="24"/>
          <w:szCs w:val="24"/>
        </w:rPr>
        <w:t>S</w:t>
      </w:r>
      <w:r w:rsidR="00C17DDA">
        <w:rPr>
          <w:rFonts w:ascii="Times New Roman" w:hAnsi="Times New Roman"/>
          <w:sz w:val="24"/>
          <w:szCs w:val="24"/>
        </w:rPr>
        <w:t>SC</w:t>
      </w:r>
      <w:r w:rsidR="00FE1EF7">
        <w:rPr>
          <w:rFonts w:ascii="Times New Roman" w:hAnsi="Times New Roman"/>
          <w:sz w:val="24"/>
          <w:szCs w:val="24"/>
        </w:rPr>
        <w:t xml:space="preserve"> – In 1989 an observation was made by SSC, </w:t>
      </w:r>
      <w:proofErr w:type="spellStart"/>
      <w:r w:rsidR="00FE1EF7">
        <w:rPr>
          <w:rFonts w:ascii="Times New Roman" w:hAnsi="Times New Roman"/>
          <w:sz w:val="24"/>
          <w:szCs w:val="24"/>
        </w:rPr>
        <w:t>i.e</w:t>
      </w:r>
      <w:proofErr w:type="spellEnd"/>
      <w:r w:rsidR="00FE1EF7">
        <w:rPr>
          <w:rFonts w:ascii="Times New Roman" w:hAnsi="Times New Roman"/>
          <w:sz w:val="24"/>
          <w:szCs w:val="24"/>
        </w:rPr>
        <w:t xml:space="preserve">, </w:t>
      </w:r>
      <w:r w:rsidRPr="00DC4844">
        <w:rPr>
          <w:rFonts w:ascii="Times New Roman" w:hAnsi="Times New Roman"/>
          <w:sz w:val="24"/>
          <w:szCs w:val="24"/>
        </w:rPr>
        <w:t xml:space="preserve">whether to amend the director’s duties so that they can look beyond section 181. It </w:t>
      </w:r>
      <w:r w:rsidR="00FE1EF7">
        <w:rPr>
          <w:rFonts w:ascii="Times New Roman" w:hAnsi="Times New Roman"/>
          <w:sz w:val="24"/>
          <w:szCs w:val="24"/>
        </w:rPr>
        <w:t xml:space="preserve">was </w:t>
      </w:r>
      <w:r w:rsidRPr="00DC4844">
        <w:rPr>
          <w:rFonts w:ascii="Times New Roman" w:hAnsi="Times New Roman"/>
          <w:sz w:val="24"/>
          <w:szCs w:val="24"/>
        </w:rPr>
        <w:t>submitted by SSC that tough directors must act in the ‘best interest of the corporation’ but it may look at the interest of other stakeholders provided the same is in the benefit of the corporation, such as, gratuitous payments</w:t>
      </w:r>
      <w:r w:rsidRPr="00DC4844">
        <w:rPr>
          <w:rStyle w:val="FootnoteReference"/>
          <w:rFonts w:ascii="Times New Roman" w:hAnsi="Times New Roman"/>
          <w:sz w:val="24"/>
          <w:szCs w:val="24"/>
        </w:rPr>
        <w:footnoteReference w:id="9"/>
      </w:r>
      <w:r w:rsidRPr="00DC4844">
        <w:rPr>
          <w:rFonts w:ascii="Times New Roman" w:hAnsi="Times New Roman"/>
          <w:sz w:val="24"/>
          <w:szCs w:val="24"/>
        </w:rPr>
        <w:t xml:space="preserve">. The SSC stated that since it is the </w:t>
      </w:r>
      <w:r w:rsidR="00FE1EF7" w:rsidRPr="00DC4844">
        <w:rPr>
          <w:rFonts w:ascii="Times New Roman" w:hAnsi="Times New Roman"/>
          <w:sz w:val="24"/>
          <w:szCs w:val="24"/>
        </w:rPr>
        <w:t>stakeholder’s</w:t>
      </w:r>
      <w:r w:rsidRPr="00DC4844">
        <w:rPr>
          <w:rFonts w:ascii="Times New Roman" w:hAnsi="Times New Roman"/>
          <w:sz w:val="24"/>
          <w:szCs w:val="24"/>
        </w:rPr>
        <w:t xml:space="preserve"> investment</w:t>
      </w:r>
      <w:r w:rsidR="00FE1EF7">
        <w:rPr>
          <w:rFonts w:ascii="Times New Roman" w:hAnsi="Times New Roman"/>
          <w:sz w:val="24"/>
          <w:szCs w:val="24"/>
        </w:rPr>
        <w:t>s</w:t>
      </w:r>
      <w:r w:rsidRPr="00DC4844">
        <w:rPr>
          <w:rFonts w:ascii="Times New Roman" w:hAnsi="Times New Roman"/>
          <w:sz w:val="24"/>
          <w:szCs w:val="24"/>
        </w:rPr>
        <w:t xml:space="preserve"> that are at stake thus there exist some duty of the director to protect such investment</w:t>
      </w:r>
      <w:r w:rsidRPr="00DC4844">
        <w:rPr>
          <w:rStyle w:val="FootnoteReference"/>
          <w:rFonts w:ascii="Times New Roman" w:hAnsi="Times New Roman"/>
          <w:sz w:val="24"/>
          <w:szCs w:val="24"/>
        </w:rPr>
        <w:footnoteReference w:id="10"/>
      </w:r>
      <w:r w:rsidRPr="00DC4844">
        <w:rPr>
          <w:rFonts w:ascii="Times New Roman" w:hAnsi="Times New Roman"/>
          <w:sz w:val="24"/>
          <w:szCs w:val="24"/>
        </w:rPr>
        <w:t xml:space="preserve">.  </w:t>
      </w:r>
    </w:p>
    <w:p w:rsidR="00A2194F" w:rsidRPr="00DC4844" w:rsidRDefault="006E7149" w:rsidP="00A2194F">
      <w:pPr>
        <w:pStyle w:val="ListParagraph"/>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Report by </w:t>
      </w:r>
      <w:r w:rsidR="00A2194F" w:rsidRPr="00DC4844">
        <w:rPr>
          <w:rFonts w:ascii="Times New Roman" w:hAnsi="Times New Roman"/>
          <w:sz w:val="24"/>
          <w:szCs w:val="24"/>
        </w:rPr>
        <w:t xml:space="preserve">CAMAC and </w:t>
      </w:r>
      <w:r w:rsidR="00845891">
        <w:rPr>
          <w:rFonts w:ascii="Times New Roman" w:hAnsi="Times New Roman"/>
          <w:sz w:val="24"/>
          <w:szCs w:val="24"/>
        </w:rPr>
        <w:t>Parliamentary Joint Committee (</w:t>
      </w:r>
      <w:r w:rsidR="00A2194F" w:rsidRPr="00DC4844">
        <w:rPr>
          <w:rFonts w:ascii="Times New Roman" w:hAnsi="Times New Roman"/>
          <w:sz w:val="24"/>
          <w:szCs w:val="24"/>
        </w:rPr>
        <w:t>PJC</w:t>
      </w:r>
      <w:r w:rsidR="00845891">
        <w:rPr>
          <w:rFonts w:ascii="Times New Roman" w:hAnsi="Times New Roman"/>
          <w:sz w:val="24"/>
          <w:szCs w:val="24"/>
        </w:rPr>
        <w:t>)</w:t>
      </w:r>
      <w:r w:rsidR="00A2194F" w:rsidRPr="00DC4844">
        <w:rPr>
          <w:rFonts w:ascii="Times New Roman" w:hAnsi="Times New Roman"/>
          <w:sz w:val="24"/>
          <w:szCs w:val="24"/>
        </w:rPr>
        <w:t xml:space="preserve"> – </w:t>
      </w:r>
    </w:p>
    <w:p w:rsidR="00A2194F" w:rsidRPr="00DC4844" w:rsidRDefault="00A2194F" w:rsidP="00A2194F">
      <w:pPr>
        <w:pStyle w:val="ListParagraph"/>
        <w:ind w:left="1440"/>
        <w:jc w:val="both"/>
        <w:rPr>
          <w:rFonts w:ascii="Times New Roman" w:hAnsi="Times New Roman"/>
          <w:sz w:val="24"/>
          <w:szCs w:val="24"/>
        </w:rPr>
      </w:pPr>
      <w:r w:rsidRPr="00DC4844">
        <w:rPr>
          <w:rFonts w:ascii="Times New Roman" w:hAnsi="Times New Roman"/>
          <w:sz w:val="24"/>
          <w:szCs w:val="24"/>
        </w:rPr>
        <w:t xml:space="preserve">PJC committed an enquiry </w:t>
      </w:r>
      <w:r w:rsidR="006A0A21">
        <w:rPr>
          <w:rFonts w:ascii="Times New Roman" w:hAnsi="Times New Roman"/>
          <w:sz w:val="24"/>
          <w:szCs w:val="24"/>
        </w:rPr>
        <w:t>(</w:t>
      </w:r>
      <w:r w:rsidRPr="00DC4844">
        <w:rPr>
          <w:rFonts w:ascii="Times New Roman" w:hAnsi="Times New Roman"/>
          <w:sz w:val="24"/>
          <w:szCs w:val="24"/>
        </w:rPr>
        <w:t>June 2006</w:t>
      </w:r>
      <w:r w:rsidR="006A0A21">
        <w:rPr>
          <w:rFonts w:ascii="Times New Roman" w:hAnsi="Times New Roman"/>
          <w:sz w:val="24"/>
          <w:szCs w:val="24"/>
        </w:rPr>
        <w:t>)</w:t>
      </w:r>
      <w:r w:rsidRPr="00DC4844">
        <w:rPr>
          <w:rFonts w:ascii="Times New Roman" w:hAnsi="Times New Roman"/>
          <w:sz w:val="24"/>
          <w:szCs w:val="24"/>
        </w:rPr>
        <w:t xml:space="preserve"> regarding the CSR of the directors in regard to the interest of the stakeholders. It was submitted by PJC that there is no requirement to amend section 181 and does</w:t>
      </w:r>
      <w:r w:rsidR="006E7149">
        <w:rPr>
          <w:rFonts w:ascii="Times New Roman" w:hAnsi="Times New Roman"/>
          <w:sz w:val="24"/>
          <w:szCs w:val="24"/>
        </w:rPr>
        <w:t xml:space="preserve"> not favours section 172 of 2006 </w:t>
      </w:r>
      <w:r w:rsidRPr="00DC4844">
        <w:rPr>
          <w:rFonts w:ascii="Times New Roman" w:hAnsi="Times New Roman"/>
          <w:sz w:val="24"/>
          <w:szCs w:val="24"/>
        </w:rPr>
        <w:t xml:space="preserve">Act as it causes uncertainty.  </w:t>
      </w:r>
    </w:p>
    <w:p w:rsidR="00A2194F" w:rsidRPr="00DC4844" w:rsidRDefault="006A0A21" w:rsidP="00A2194F">
      <w:pPr>
        <w:pStyle w:val="ListParagraph"/>
        <w:ind w:left="1440"/>
        <w:jc w:val="both"/>
        <w:rPr>
          <w:rFonts w:ascii="Times New Roman" w:hAnsi="Times New Roman"/>
          <w:sz w:val="24"/>
          <w:szCs w:val="24"/>
        </w:rPr>
      </w:pPr>
      <w:r>
        <w:rPr>
          <w:rFonts w:ascii="Times New Roman" w:hAnsi="Times New Roman"/>
          <w:sz w:val="24"/>
          <w:szCs w:val="24"/>
        </w:rPr>
        <w:t xml:space="preserve">An enquiry by </w:t>
      </w:r>
      <w:r w:rsidR="00A2194F" w:rsidRPr="00DC4844">
        <w:rPr>
          <w:rFonts w:ascii="Times New Roman" w:hAnsi="Times New Roman"/>
          <w:sz w:val="24"/>
          <w:szCs w:val="24"/>
        </w:rPr>
        <w:t>CAMAC was on same footing as of SSC and PJC. It was submitted that there are adequate provisions within the Act</w:t>
      </w:r>
      <w:r w:rsidR="006E7149">
        <w:rPr>
          <w:rFonts w:ascii="Times New Roman" w:hAnsi="Times New Roman"/>
          <w:sz w:val="24"/>
          <w:szCs w:val="24"/>
        </w:rPr>
        <w:t xml:space="preserve"> </w:t>
      </w:r>
      <w:r w:rsidR="00A2194F" w:rsidRPr="00DC4844">
        <w:rPr>
          <w:rFonts w:ascii="Times New Roman" w:hAnsi="Times New Roman"/>
          <w:sz w:val="24"/>
          <w:szCs w:val="24"/>
        </w:rPr>
        <w:t>which permits the directors to consider the stakeholders interest. Any changes in the provision will only risk the accountability of the directors</w:t>
      </w:r>
      <w:r w:rsidR="00A2194F" w:rsidRPr="00DC4844">
        <w:rPr>
          <w:rStyle w:val="FootnoteReference"/>
          <w:rFonts w:ascii="Times New Roman" w:hAnsi="Times New Roman"/>
          <w:sz w:val="24"/>
          <w:szCs w:val="24"/>
        </w:rPr>
        <w:footnoteReference w:id="11"/>
      </w:r>
      <w:r w:rsidR="00A2194F" w:rsidRPr="00DC4844">
        <w:rPr>
          <w:rFonts w:ascii="Times New Roman" w:hAnsi="Times New Roman"/>
          <w:sz w:val="24"/>
          <w:szCs w:val="24"/>
        </w:rPr>
        <w:t xml:space="preserve">. </w:t>
      </w:r>
    </w:p>
    <w:p w:rsidR="00A2194F" w:rsidRPr="00DC4844" w:rsidRDefault="00A2194F" w:rsidP="00A2194F">
      <w:pPr>
        <w:pStyle w:val="ListParagraph"/>
        <w:numPr>
          <w:ilvl w:val="0"/>
          <w:numId w:val="3"/>
        </w:numPr>
        <w:spacing w:after="200" w:line="276" w:lineRule="auto"/>
        <w:jc w:val="both"/>
        <w:rPr>
          <w:rFonts w:ascii="Times New Roman" w:hAnsi="Times New Roman"/>
          <w:sz w:val="24"/>
          <w:szCs w:val="24"/>
        </w:rPr>
      </w:pPr>
      <w:r w:rsidRPr="00DC4844">
        <w:rPr>
          <w:rFonts w:ascii="Times New Roman" w:hAnsi="Times New Roman"/>
          <w:sz w:val="24"/>
          <w:szCs w:val="24"/>
        </w:rPr>
        <w:t xml:space="preserve">Ability of the Directors to acknowledge the interest of persons other than shareholders </w:t>
      </w:r>
      <w:proofErr w:type="gramStart"/>
      <w:r w:rsidRPr="00DC4844">
        <w:rPr>
          <w:rFonts w:ascii="Times New Roman" w:hAnsi="Times New Roman"/>
          <w:sz w:val="24"/>
          <w:szCs w:val="24"/>
        </w:rPr>
        <w:t>–  CAMAC</w:t>
      </w:r>
      <w:proofErr w:type="gramEnd"/>
      <w:r w:rsidRPr="00DC4844">
        <w:rPr>
          <w:rFonts w:ascii="Times New Roman" w:hAnsi="Times New Roman"/>
          <w:sz w:val="24"/>
          <w:szCs w:val="24"/>
        </w:rPr>
        <w:t xml:space="preserve"> submitted that the directors are allowed to look at the interest which is outside the interest of shareholders provided it benefits the corporation. PJC further, </w:t>
      </w:r>
      <w:r w:rsidRPr="00DC4844">
        <w:rPr>
          <w:rFonts w:ascii="Times New Roman" w:hAnsi="Times New Roman"/>
          <w:sz w:val="24"/>
          <w:szCs w:val="24"/>
        </w:rPr>
        <w:lastRenderedPageBreak/>
        <w:t>provided evidence which submits that directors do take interest of the stakeholders while carrying out their duties.</w:t>
      </w:r>
    </w:p>
    <w:p w:rsidR="00A2194F" w:rsidRPr="00590499" w:rsidRDefault="00A2194F" w:rsidP="00590499">
      <w:pPr>
        <w:pStyle w:val="ListParagraph"/>
        <w:spacing w:after="0"/>
        <w:jc w:val="both"/>
        <w:rPr>
          <w:rFonts w:ascii="Times New Roman" w:hAnsi="Times New Roman"/>
          <w:sz w:val="24"/>
          <w:szCs w:val="24"/>
        </w:rPr>
      </w:pPr>
      <w:r w:rsidRPr="00590499">
        <w:rPr>
          <w:rFonts w:ascii="Times New Roman" w:hAnsi="Times New Roman"/>
          <w:sz w:val="24"/>
          <w:szCs w:val="24"/>
        </w:rPr>
        <w:t>AICD</w:t>
      </w:r>
      <w:r w:rsidR="00CD6D9E">
        <w:rPr>
          <w:rFonts w:ascii="Times New Roman" w:hAnsi="Times New Roman"/>
          <w:sz w:val="24"/>
          <w:szCs w:val="24"/>
        </w:rPr>
        <w:t xml:space="preserve"> submitted </w:t>
      </w:r>
      <w:r w:rsidRPr="00590499">
        <w:rPr>
          <w:rFonts w:ascii="Times New Roman" w:hAnsi="Times New Roman"/>
          <w:sz w:val="24"/>
          <w:szCs w:val="24"/>
        </w:rPr>
        <w:t>that the directors must consider the maximization of profits considering the interest of the stakeholders as well</w:t>
      </w:r>
      <w:r w:rsidRPr="00DC4844">
        <w:rPr>
          <w:rStyle w:val="FootnoteReference"/>
          <w:rFonts w:ascii="Times New Roman" w:hAnsi="Times New Roman"/>
          <w:sz w:val="24"/>
          <w:szCs w:val="24"/>
        </w:rPr>
        <w:footnoteReference w:id="12"/>
      </w:r>
      <w:r w:rsidRPr="00590499">
        <w:rPr>
          <w:rFonts w:ascii="Times New Roman" w:hAnsi="Times New Roman"/>
          <w:sz w:val="24"/>
          <w:szCs w:val="24"/>
        </w:rPr>
        <w:t>. It is submitted by PJC that the number of corporations which report on CSR is increasing with the passage of time thereby portraying the concept of ‘best interest of the corporation’ is extended to the interest of the stakeholders and employees</w:t>
      </w:r>
      <w:r w:rsidRPr="00DC4844">
        <w:rPr>
          <w:rStyle w:val="FootnoteReference"/>
          <w:rFonts w:ascii="Times New Roman" w:hAnsi="Times New Roman"/>
          <w:sz w:val="24"/>
          <w:szCs w:val="24"/>
        </w:rPr>
        <w:footnoteReference w:id="13"/>
      </w:r>
      <w:r w:rsidRPr="00590499">
        <w:rPr>
          <w:rFonts w:ascii="Times New Roman" w:hAnsi="Times New Roman"/>
          <w:sz w:val="24"/>
          <w:szCs w:val="24"/>
        </w:rPr>
        <w:t xml:space="preserve">. </w:t>
      </w:r>
    </w:p>
    <w:p w:rsidR="00A2194F" w:rsidRPr="00DC4844" w:rsidRDefault="00D877EF" w:rsidP="00A2194F">
      <w:pPr>
        <w:pStyle w:val="ListParagraph"/>
        <w:jc w:val="both"/>
        <w:rPr>
          <w:rFonts w:ascii="Times New Roman" w:hAnsi="Times New Roman"/>
          <w:sz w:val="24"/>
          <w:szCs w:val="24"/>
        </w:rPr>
      </w:pPr>
      <w:r>
        <w:rPr>
          <w:rFonts w:ascii="Times New Roman" w:hAnsi="Times New Roman"/>
          <w:sz w:val="24"/>
          <w:szCs w:val="24"/>
        </w:rPr>
        <w:t xml:space="preserve"> </w:t>
      </w:r>
    </w:p>
    <w:p w:rsidR="00A2194F" w:rsidRDefault="0002442D" w:rsidP="00A2194F">
      <w:pPr>
        <w:jc w:val="both"/>
        <w:rPr>
          <w:rFonts w:ascii="Times New Roman" w:hAnsi="Times New Roman"/>
          <w:sz w:val="24"/>
          <w:szCs w:val="24"/>
        </w:rPr>
      </w:pPr>
      <w:r>
        <w:rPr>
          <w:rFonts w:ascii="Times New Roman" w:hAnsi="Times New Roman"/>
          <w:sz w:val="24"/>
          <w:szCs w:val="24"/>
        </w:rPr>
        <w:t>N</w:t>
      </w:r>
      <w:r w:rsidR="00A2194F" w:rsidRPr="00DC4844">
        <w:rPr>
          <w:rFonts w:ascii="Times New Roman" w:hAnsi="Times New Roman"/>
          <w:sz w:val="24"/>
          <w:szCs w:val="24"/>
        </w:rPr>
        <w:t xml:space="preserve">ow important to understand section 172 of the </w:t>
      </w:r>
      <w:r w:rsidR="00E80EBF">
        <w:rPr>
          <w:rFonts w:ascii="Times New Roman" w:hAnsi="Times New Roman"/>
          <w:sz w:val="24"/>
          <w:szCs w:val="24"/>
        </w:rPr>
        <w:t xml:space="preserve">2006 </w:t>
      </w:r>
      <w:r w:rsidR="00A2194F" w:rsidRPr="00DC4844">
        <w:rPr>
          <w:rFonts w:ascii="Times New Roman" w:hAnsi="Times New Roman"/>
          <w:sz w:val="24"/>
          <w:szCs w:val="24"/>
        </w:rPr>
        <w:t>Ac</w:t>
      </w:r>
      <w:r w:rsidR="00A2194F">
        <w:rPr>
          <w:rFonts w:ascii="Times New Roman" w:hAnsi="Times New Roman"/>
          <w:sz w:val="24"/>
          <w:szCs w:val="24"/>
        </w:rPr>
        <w:t>t</w:t>
      </w:r>
      <w:r w:rsidR="00A2194F" w:rsidRPr="00DC4844">
        <w:rPr>
          <w:rFonts w:ascii="Times New Roman" w:hAnsi="Times New Roman"/>
          <w:sz w:val="24"/>
          <w:szCs w:val="24"/>
        </w:rPr>
        <w:t xml:space="preserve"> and the reasons for introducing the section</w:t>
      </w:r>
      <w:r>
        <w:rPr>
          <w:rFonts w:ascii="Times New Roman" w:hAnsi="Times New Roman"/>
          <w:sz w:val="24"/>
          <w:szCs w:val="24"/>
        </w:rPr>
        <w:t>.</w:t>
      </w:r>
    </w:p>
    <w:p w:rsidR="00A2194F" w:rsidRPr="00DC4844" w:rsidRDefault="00A2194F" w:rsidP="00A2194F">
      <w:pPr>
        <w:jc w:val="both"/>
        <w:rPr>
          <w:rFonts w:ascii="Times New Roman" w:hAnsi="Times New Roman"/>
          <w:sz w:val="24"/>
          <w:szCs w:val="24"/>
        </w:rPr>
      </w:pPr>
      <w:r w:rsidRPr="00DC4844">
        <w:rPr>
          <w:rFonts w:ascii="Times New Roman" w:hAnsi="Times New Roman"/>
          <w:sz w:val="24"/>
          <w:szCs w:val="24"/>
        </w:rPr>
        <w:t xml:space="preserve">Prior the </w:t>
      </w:r>
      <w:r w:rsidR="00D76B0B">
        <w:rPr>
          <w:rFonts w:ascii="Times New Roman" w:hAnsi="Times New Roman"/>
          <w:sz w:val="24"/>
          <w:szCs w:val="24"/>
        </w:rPr>
        <w:t xml:space="preserve">2006 </w:t>
      </w:r>
      <w:r w:rsidRPr="00DC4844">
        <w:rPr>
          <w:rFonts w:ascii="Times New Roman" w:hAnsi="Times New Roman"/>
          <w:sz w:val="24"/>
          <w:szCs w:val="24"/>
        </w:rPr>
        <w:t xml:space="preserve">Act, </w:t>
      </w:r>
      <w:r>
        <w:rPr>
          <w:rFonts w:ascii="Times New Roman" w:hAnsi="Times New Roman"/>
          <w:sz w:val="24"/>
          <w:szCs w:val="24"/>
        </w:rPr>
        <w:t xml:space="preserve">there were serious complicated issues that were dealt by the English Company Law. There was a dilemma to select </w:t>
      </w:r>
      <w:r w:rsidR="00D76B0B">
        <w:rPr>
          <w:rFonts w:ascii="Times New Roman" w:hAnsi="Times New Roman"/>
          <w:sz w:val="24"/>
          <w:szCs w:val="24"/>
        </w:rPr>
        <w:t xml:space="preserve">between </w:t>
      </w:r>
      <w:r>
        <w:rPr>
          <w:rFonts w:ascii="Times New Roman" w:hAnsi="Times New Roman"/>
          <w:sz w:val="24"/>
          <w:szCs w:val="24"/>
        </w:rPr>
        <w:t>the concept of shareholder value or stakeholder value. This dilemma was resolved by the incorporation of section 172 of the 2006 Act which enlightened the concept of shareholder value. However, much criticism was received on the basis that there is hardly any change that has been brought in by the enactment of section 172</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A2194F" w:rsidRDefault="00A2194F" w:rsidP="00A2194F">
      <w:pPr>
        <w:jc w:val="both"/>
        <w:rPr>
          <w:rFonts w:ascii="Times New Roman" w:hAnsi="Times New Roman"/>
          <w:sz w:val="24"/>
          <w:szCs w:val="24"/>
        </w:rPr>
      </w:pPr>
      <w:r>
        <w:rPr>
          <w:rFonts w:ascii="Times New Roman" w:hAnsi="Times New Roman"/>
          <w:sz w:val="24"/>
          <w:szCs w:val="24"/>
        </w:rPr>
        <w:t xml:space="preserve">Section 172 emphasis on one fundamental duties of a director </w:t>
      </w:r>
      <w:proofErr w:type="spellStart"/>
      <w:r>
        <w:rPr>
          <w:rFonts w:ascii="Times New Roman" w:hAnsi="Times New Roman"/>
          <w:sz w:val="24"/>
          <w:szCs w:val="24"/>
        </w:rPr>
        <w:t>i.e</w:t>
      </w:r>
      <w:proofErr w:type="spellEnd"/>
      <w:r>
        <w:rPr>
          <w:rFonts w:ascii="Times New Roman" w:hAnsi="Times New Roman"/>
          <w:sz w:val="24"/>
          <w:szCs w:val="24"/>
        </w:rPr>
        <w:t>, he must act in good faith and in the best interest of the company</w:t>
      </w:r>
      <w:r>
        <w:rPr>
          <w:rStyle w:val="FootnoteReference"/>
          <w:rFonts w:ascii="Times New Roman" w:hAnsi="Times New Roman"/>
          <w:sz w:val="24"/>
          <w:szCs w:val="24"/>
        </w:rPr>
        <w:footnoteReference w:id="15"/>
      </w:r>
      <w:r>
        <w:rPr>
          <w:rFonts w:ascii="Times New Roman" w:hAnsi="Times New Roman"/>
          <w:sz w:val="24"/>
          <w:szCs w:val="24"/>
        </w:rPr>
        <w:t>. Sub section 1 specifically submits that a director must act in good faith and in such manner so as to promote the company and its members as a whole (shareholders)</w:t>
      </w:r>
      <w:r>
        <w:rPr>
          <w:rStyle w:val="FootnoteReference"/>
          <w:rFonts w:ascii="Times New Roman" w:hAnsi="Times New Roman"/>
          <w:sz w:val="24"/>
          <w:szCs w:val="24"/>
        </w:rPr>
        <w:footnoteReference w:id="16"/>
      </w:r>
      <w:r>
        <w:rPr>
          <w:rFonts w:ascii="Times New Roman" w:hAnsi="Times New Roman"/>
          <w:sz w:val="24"/>
          <w:szCs w:val="24"/>
        </w:rPr>
        <w:t>. However, while formulating his duty the director has to give regard to several factors which is a non –exhaustive list (Section 172 (1) (a)-(f)), covering the cultural change and the manner a company carries out his business</w:t>
      </w:r>
      <w:r>
        <w:rPr>
          <w:rStyle w:val="FootnoteReference"/>
          <w:rFonts w:ascii="Times New Roman" w:hAnsi="Times New Roman"/>
          <w:sz w:val="24"/>
          <w:szCs w:val="24"/>
        </w:rPr>
        <w:footnoteReference w:id="17"/>
      </w:r>
      <w:r>
        <w:rPr>
          <w:rFonts w:ascii="Times New Roman" w:hAnsi="Times New Roman"/>
          <w:sz w:val="24"/>
          <w:szCs w:val="24"/>
        </w:rPr>
        <w:t xml:space="preserve"> thereby making the decisions of the directors more enlightened. But not much change has been brought by section 172 as:</w:t>
      </w:r>
    </w:p>
    <w:p w:rsidR="00A2194F" w:rsidRDefault="00542413" w:rsidP="00A2194F">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rPr>
        <w:t xml:space="preserve">Section 172 (1) </w:t>
      </w:r>
      <w:r w:rsidR="00A2194F">
        <w:rPr>
          <w:rFonts w:ascii="Times New Roman" w:hAnsi="Times New Roman"/>
          <w:sz w:val="24"/>
          <w:szCs w:val="24"/>
        </w:rPr>
        <w:t>does not covers creditors although employees</w:t>
      </w:r>
      <w:r>
        <w:rPr>
          <w:rFonts w:ascii="Times New Roman" w:hAnsi="Times New Roman"/>
          <w:sz w:val="24"/>
          <w:szCs w:val="24"/>
        </w:rPr>
        <w:t>/</w:t>
      </w:r>
      <w:r w:rsidR="00A2194F">
        <w:rPr>
          <w:rFonts w:ascii="Times New Roman" w:hAnsi="Times New Roman"/>
          <w:sz w:val="24"/>
          <w:szCs w:val="24"/>
        </w:rPr>
        <w:t xml:space="preserve">suppliers are </w:t>
      </w:r>
      <w:r>
        <w:rPr>
          <w:rFonts w:ascii="Times New Roman" w:hAnsi="Times New Roman"/>
          <w:sz w:val="24"/>
          <w:szCs w:val="24"/>
        </w:rPr>
        <w:t>i</w:t>
      </w:r>
      <w:r w:rsidR="00A2194F">
        <w:rPr>
          <w:rFonts w:ascii="Times New Roman" w:hAnsi="Times New Roman"/>
          <w:sz w:val="24"/>
          <w:szCs w:val="24"/>
        </w:rPr>
        <w:t>ncluded though sub section 3. Thus, creditors protection is provided specially during financial problems thereby retreating the common law and further decreases the position of employees governance</w:t>
      </w:r>
      <w:r w:rsidR="00A2194F">
        <w:rPr>
          <w:rStyle w:val="FootnoteReference"/>
          <w:rFonts w:ascii="Times New Roman" w:hAnsi="Times New Roman"/>
          <w:sz w:val="24"/>
          <w:szCs w:val="24"/>
        </w:rPr>
        <w:footnoteReference w:id="18"/>
      </w:r>
    </w:p>
    <w:p w:rsidR="00A2194F" w:rsidRDefault="00A2194F" w:rsidP="00A2194F">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rPr>
        <w:t xml:space="preserve">The earlier law to consider the employees interest while catering directors duties was repealed by section 172 and the </w:t>
      </w:r>
      <w:r w:rsidR="00795F7C">
        <w:rPr>
          <w:rFonts w:ascii="Times New Roman" w:hAnsi="Times New Roman"/>
          <w:sz w:val="24"/>
          <w:szCs w:val="24"/>
        </w:rPr>
        <w:t>employee’s</w:t>
      </w:r>
      <w:r>
        <w:rPr>
          <w:rFonts w:ascii="Times New Roman" w:hAnsi="Times New Roman"/>
          <w:sz w:val="24"/>
          <w:szCs w:val="24"/>
        </w:rPr>
        <w:t xml:space="preserve"> interest is only considered when it is promoting the interest of the company. Further, there was no supplementary provision in the common law</w:t>
      </w:r>
      <w:r w:rsidR="00795F7C">
        <w:rPr>
          <w:rFonts w:ascii="Times New Roman" w:hAnsi="Times New Roman"/>
          <w:sz w:val="24"/>
          <w:szCs w:val="24"/>
        </w:rPr>
        <w:t>,</w:t>
      </w:r>
      <w:r>
        <w:rPr>
          <w:rFonts w:ascii="Times New Roman" w:hAnsi="Times New Roman"/>
          <w:sz w:val="24"/>
          <w:szCs w:val="24"/>
        </w:rPr>
        <w:t xml:space="preserve"> thereby the position of employees is preserved resulting in ‘no change’;</w:t>
      </w:r>
    </w:p>
    <w:p w:rsidR="00A2194F" w:rsidRDefault="00A2194F" w:rsidP="00A2194F">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rPr>
        <w:lastRenderedPageBreak/>
        <w:t>An obligation is imposed on directors to consider the interest of stakeholder while undertaking any decision, however, it was analysed that the shareholders interest still remain supreme thereby not making much change in the new law</w:t>
      </w:r>
      <w:r>
        <w:rPr>
          <w:rStyle w:val="FootnoteReference"/>
          <w:rFonts w:ascii="Times New Roman" w:hAnsi="Times New Roman"/>
          <w:sz w:val="24"/>
          <w:szCs w:val="24"/>
        </w:rPr>
        <w:footnoteReference w:id="19"/>
      </w:r>
      <w:r>
        <w:rPr>
          <w:rFonts w:ascii="Times New Roman" w:hAnsi="Times New Roman"/>
          <w:sz w:val="24"/>
          <w:szCs w:val="24"/>
        </w:rPr>
        <w:t xml:space="preserve">. </w:t>
      </w:r>
    </w:p>
    <w:p w:rsidR="00A2194F" w:rsidRDefault="00A2194F" w:rsidP="00A2194F">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rPr>
        <w:t xml:space="preserve">The director does not own any independent responsibility towards the stakeholders </w:t>
      </w:r>
    </w:p>
    <w:p w:rsidR="00413FA9" w:rsidRDefault="00A2194F" w:rsidP="00A2194F">
      <w:pPr>
        <w:jc w:val="both"/>
        <w:rPr>
          <w:rFonts w:ascii="Times New Roman" w:hAnsi="Times New Roman"/>
          <w:sz w:val="24"/>
          <w:szCs w:val="24"/>
        </w:rPr>
      </w:pPr>
      <w:r>
        <w:rPr>
          <w:rFonts w:ascii="Times New Roman" w:hAnsi="Times New Roman"/>
          <w:sz w:val="24"/>
          <w:szCs w:val="24"/>
        </w:rPr>
        <w:t>Thus, there is no balance amid the stakeholder and shareholder interest that is achieved by the incorporation of Section 172 and is supported by ICSA</w:t>
      </w:r>
      <w:r>
        <w:rPr>
          <w:rStyle w:val="FootnoteReference"/>
          <w:rFonts w:ascii="Times New Roman" w:hAnsi="Times New Roman"/>
          <w:sz w:val="24"/>
          <w:szCs w:val="24"/>
        </w:rPr>
        <w:footnoteReference w:id="20"/>
      </w:r>
      <w:r>
        <w:rPr>
          <w:rFonts w:ascii="Times New Roman" w:hAnsi="Times New Roman"/>
          <w:sz w:val="24"/>
          <w:szCs w:val="24"/>
        </w:rPr>
        <w:t>.</w:t>
      </w:r>
    </w:p>
    <w:p w:rsidR="00E30B93" w:rsidRPr="00A2194F" w:rsidRDefault="00E30B93" w:rsidP="00A2194F">
      <w:pPr>
        <w:jc w:val="both"/>
        <w:rPr>
          <w:rFonts w:ascii="Times New Roman" w:hAnsi="Times New Roman"/>
          <w:sz w:val="24"/>
          <w:szCs w:val="24"/>
        </w:rPr>
      </w:pPr>
      <w:r>
        <w:rPr>
          <w:rFonts w:ascii="Times New Roman" w:hAnsi="Times New Roman"/>
          <w:sz w:val="24"/>
          <w:szCs w:val="24"/>
        </w:rPr>
        <w:t xml:space="preserve"> </w:t>
      </w:r>
    </w:p>
    <w:p w:rsidR="00413FA9" w:rsidRDefault="00413FA9" w:rsidP="002F6F73">
      <w:pPr>
        <w:jc w:val="both"/>
        <w:rPr>
          <w:rFonts w:ascii="Times New Roman" w:hAnsi="Times New Roman"/>
          <w:b/>
          <w:sz w:val="24"/>
          <w:szCs w:val="24"/>
          <w:u w:val="single"/>
        </w:rPr>
      </w:pPr>
      <w:r w:rsidRPr="002F6F73">
        <w:rPr>
          <w:rFonts w:ascii="Times New Roman" w:hAnsi="Times New Roman"/>
          <w:b/>
          <w:sz w:val="24"/>
          <w:szCs w:val="24"/>
          <w:u w:val="single"/>
        </w:rPr>
        <w:t>ANALYSIS: SHOULD AUSTRALIA REPLACE SECTION 181 OF THE ACT WITH WORDING SIMILAR TO SECTION 172 OF THE</w:t>
      </w:r>
      <w:r w:rsidR="00216E20">
        <w:rPr>
          <w:rFonts w:ascii="Times New Roman" w:hAnsi="Times New Roman"/>
          <w:b/>
          <w:sz w:val="24"/>
          <w:szCs w:val="24"/>
          <w:u w:val="single"/>
        </w:rPr>
        <w:t xml:space="preserve"> 2006 </w:t>
      </w:r>
      <w:r w:rsidRPr="002F6F73">
        <w:rPr>
          <w:rFonts w:ascii="Times New Roman" w:hAnsi="Times New Roman"/>
          <w:b/>
          <w:sz w:val="24"/>
          <w:szCs w:val="24"/>
          <w:u w:val="single"/>
        </w:rPr>
        <w:t>ACT</w:t>
      </w:r>
      <w:r w:rsidR="00963163">
        <w:rPr>
          <w:rStyle w:val="FootnoteReference"/>
          <w:rFonts w:ascii="Times New Roman" w:hAnsi="Times New Roman"/>
          <w:b/>
          <w:sz w:val="24"/>
          <w:szCs w:val="24"/>
          <w:u w:val="single"/>
        </w:rPr>
        <w:footnoteReference w:id="21"/>
      </w:r>
    </w:p>
    <w:p w:rsidR="003A0209" w:rsidRDefault="003A0209" w:rsidP="003A0209">
      <w:pPr>
        <w:jc w:val="both"/>
        <w:rPr>
          <w:rFonts w:ascii="Times New Roman" w:hAnsi="Times New Roman"/>
          <w:sz w:val="24"/>
          <w:szCs w:val="24"/>
        </w:rPr>
      </w:pPr>
      <w:r>
        <w:rPr>
          <w:rFonts w:ascii="Times New Roman" w:hAnsi="Times New Roman"/>
          <w:sz w:val="24"/>
          <w:szCs w:val="24"/>
        </w:rPr>
        <w:t>After analysing both the section, it is submitted that the interpretation of the section in regard to the stakeholder’s interest varies. Also, the corporations varies in their actions, such as, some corporations have adopted CSR while the other have narrowed their vision on their view towards stakeholders interest</w:t>
      </w:r>
      <w:r>
        <w:rPr>
          <w:rStyle w:val="FootnoteReference"/>
          <w:rFonts w:ascii="Times New Roman" w:hAnsi="Times New Roman"/>
          <w:sz w:val="24"/>
          <w:szCs w:val="24"/>
        </w:rPr>
        <w:footnoteReference w:id="22"/>
      </w:r>
      <w:r>
        <w:rPr>
          <w:rFonts w:ascii="Times New Roman" w:hAnsi="Times New Roman"/>
          <w:sz w:val="24"/>
          <w:szCs w:val="24"/>
        </w:rPr>
        <w:t xml:space="preserve">. </w:t>
      </w:r>
    </w:p>
    <w:p w:rsidR="003A0209" w:rsidRDefault="003A0209" w:rsidP="003A0209">
      <w:pPr>
        <w:jc w:val="both"/>
        <w:rPr>
          <w:rFonts w:ascii="Times New Roman" w:hAnsi="Times New Roman"/>
          <w:sz w:val="24"/>
          <w:szCs w:val="24"/>
        </w:rPr>
      </w:pPr>
      <w:r>
        <w:rPr>
          <w:rFonts w:ascii="Times New Roman" w:hAnsi="Times New Roman"/>
          <w:sz w:val="24"/>
          <w:szCs w:val="24"/>
        </w:rPr>
        <w:t xml:space="preserve">On the basis of such dual application, the Attorney General of NSW has submitted its report to CAMAC and stated that there is a need to bring reform to the duties of the directors </w:t>
      </w:r>
      <w:r w:rsidR="003832AB">
        <w:rPr>
          <w:rFonts w:ascii="Times New Roman" w:hAnsi="Times New Roman"/>
          <w:sz w:val="24"/>
          <w:szCs w:val="24"/>
        </w:rPr>
        <w:t xml:space="preserve">under the </w:t>
      </w:r>
      <w:r>
        <w:rPr>
          <w:rFonts w:ascii="Times New Roman" w:hAnsi="Times New Roman"/>
          <w:sz w:val="24"/>
          <w:szCs w:val="24"/>
        </w:rPr>
        <w:t>Act</w:t>
      </w:r>
      <w:r>
        <w:rPr>
          <w:rStyle w:val="FootnoteReference"/>
          <w:rFonts w:ascii="Times New Roman" w:hAnsi="Times New Roman"/>
          <w:sz w:val="24"/>
          <w:szCs w:val="24"/>
        </w:rPr>
        <w:footnoteReference w:id="23"/>
      </w:r>
      <w:r>
        <w:rPr>
          <w:rFonts w:ascii="Times New Roman" w:hAnsi="Times New Roman"/>
          <w:sz w:val="24"/>
          <w:szCs w:val="24"/>
        </w:rPr>
        <w:t xml:space="preserve">. He sought codification of the practices of the directors in the Act. </w:t>
      </w:r>
    </w:p>
    <w:p w:rsidR="003A0209" w:rsidRDefault="003A0209" w:rsidP="003A0209">
      <w:pPr>
        <w:jc w:val="both"/>
        <w:rPr>
          <w:rFonts w:ascii="Times New Roman" w:hAnsi="Times New Roman"/>
          <w:sz w:val="24"/>
          <w:szCs w:val="24"/>
        </w:rPr>
      </w:pPr>
      <w:r>
        <w:rPr>
          <w:rFonts w:ascii="Times New Roman" w:hAnsi="Times New Roman"/>
          <w:sz w:val="24"/>
          <w:szCs w:val="24"/>
        </w:rPr>
        <w:t>Likewise, in U</w:t>
      </w:r>
      <w:r w:rsidR="0097715D">
        <w:rPr>
          <w:rFonts w:ascii="Times New Roman" w:hAnsi="Times New Roman"/>
          <w:sz w:val="24"/>
          <w:szCs w:val="24"/>
        </w:rPr>
        <w:t>K</w:t>
      </w:r>
      <w:r>
        <w:rPr>
          <w:rFonts w:ascii="Times New Roman" w:hAnsi="Times New Roman"/>
          <w:sz w:val="24"/>
          <w:szCs w:val="24"/>
        </w:rPr>
        <w:t xml:space="preserve">, the DTI conducted a review on director duties which resulted in the incorporation of section 172 of the 2006 Act. The approach adopted by section 172 was very different from the approach </w:t>
      </w:r>
      <w:r w:rsidR="0097715D">
        <w:rPr>
          <w:rFonts w:ascii="Times New Roman" w:hAnsi="Times New Roman"/>
          <w:sz w:val="24"/>
          <w:szCs w:val="24"/>
        </w:rPr>
        <w:t>taken by section 181 of the Act and as submitted by P</w:t>
      </w:r>
      <w:r>
        <w:rPr>
          <w:rFonts w:ascii="Times New Roman" w:hAnsi="Times New Roman"/>
          <w:sz w:val="24"/>
          <w:szCs w:val="24"/>
        </w:rPr>
        <w:t xml:space="preserve">JC </w:t>
      </w:r>
      <w:r w:rsidR="0097715D">
        <w:rPr>
          <w:rFonts w:ascii="Times New Roman" w:hAnsi="Times New Roman"/>
          <w:sz w:val="24"/>
          <w:szCs w:val="24"/>
        </w:rPr>
        <w:t>‘</w:t>
      </w:r>
      <w:r>
        <w:rPr>
          <w:rFonts w:ascii="Times New Roman" w:hAnsi="Times New Roman"/>
          <w:sz w:val="24"/>
          <w:szCs w:val="24"/>
        </w:rPr>
        <w:t>the wordings of section 181 must be replaced with the wording of section 172</w:t>
      </w:r>
      <w:r w:rsidR="0097715D">
        <w:rPr>
          <w:rFonts w:ascii="Times New Roman" w:hAnsi="Times New Roman"/>
          <w:sz w:val="24"/>
          <w:szCs w:val="24"/>
        </w:rPr>
        <w:t>’</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A52659" w:rsidRDefault="003A0209" w:rsidP="003A0209">
      <w:pPr>
        <w:jc w:val="both"/>
        <w:rPr>
          <w:rFonts w:ascii="Times New Roman" w:hAnsi="Times New Roman"/>
          <w:sz w:val="24"/>
          <w:szCs w:val="24"/>
        </w:rPr>
      </w:pPr>
      <w:r>
        <w:rPr>
          <w:rFonts w:ascii="Times New Roman" w:hAnsi="Times New Roman"/>
          <w:sz w:val="24"/>
          <w:szCs w:val="24"/>
        </w:rPr>
        <w:t xml:space="preserve">However, when further analysis is done upon section 172 </w:t>
      </w:r>
      <w:r w:rsidR="00B04F16">
        <w:rPr>
          <w:rFonts w:ascii="Times New Roman" w:hAnsi="Times New Roman"/>
          <w:sz w:val="24"/>
          <w:szCs w:val="24"/>
        </w:rPr>
        <w:t>o</w:t>
      </w:r>
      <w:r>
        <w:rPr>
          <w:rFonts w:ascii="Times New Roman" w:hAnsi="Times New Roman"/>
          <w:sz w:val="24"/>
          <w:szCs w:val="24"/>
        </w:rPr>
        <w:t xml:space="preserve">f the Act, it was found that the wordings of the section are not clear and is not easy in its implementation. </w:t>
      </w:r>
    </w:p>
    <w:p w:rsidR="003A0209" w:rsidRDefault="003A0209" w:rsidP="003A0209">
      <w:pPr>
        <w:jc w:val="both"/>
        <w:rPr>
          <w:rFonts w:ascii="Times New Roman" w:hAnsi="Times New Roman"/>
          <w:sz w:val="24"/>
          <w:szCs w:val="24"/>
        </w:rPr>
      </w:pPr>
      <w:r>
        <w:rPr>
          <w:rFonts w:ascii="Times New Roman" w:hAnsi="Times New Roman"/>
          <w:sz w:val="24"/>
          <w:szCs w:val="24"/>
        </w:rPr>
        <w:t>At this stage, it is critically submitted that section 172 of the 2006 Act has many fault</w:t>
      </w:r>
      <w:r w:rsidR="00A52659">
        <w:rPr>
          <w:rFonts w:ascii="Times New Roman" w:hAnsi="Times New Roman"/>
          <w:sz w:val="24"/>
          <w:szCs w:val="24"/>
        </w:rPr>
        <w:t>s</w:t>
      </w:r>
      <w:r>
        <w:rPr>
          <w:rFonts w:ascii="Times New Roman" w:hAnsi="Times New Roman"/>
          <w:sz w:val="24"/>
          <w:szCs w:val="24"/>
        </w:rPr>
        <w:t xml:space="preserve"> and errors as analysed by DTI, CAMAC and PJC and thereby it is submitted that section 181 of the Act </w:t>
      </w:r>
      <w:r w:rsidRPr="001B15A9">
        <w:rPr>
          <w:rFonts w:ascii="Times New Roman" w:hAnsi="Times New Roman"/>
          <w:b/>
          <w:sz w:val="24"/>
          <w:szCs w:val="24"/>
        </w:rPr>
        <w:t xml:space="preserve">MUST NOT BE REPLACED </w:t>
      </w:r>
      <w:r>
        <w:rPr>
          <w:rFonts w:ascii="Times New Roman" w:hAnsi="Times New Roman"/>
          <w:sz w:val="24"/>
          <w:szCs w:val="24"/>
        </w:rPr>
        <w:t xml:space="preserve">with section 172 of the UK Act. The various reasons </w:t>
      </w:r>
      <w:r w:rsidR="00A52659">
        <w:rPr>
          <w:rFonts w:ascii="Times New Roman" w:hAnsi="Times New Roman"/>
          <w:sz w:val="24"/>
          <w:szCs w:val="24"/>
        </w:rPr>
        <w:t xml:space="preserve">for the same are </w:t>
      </w:r>
      <w:r>
        <w:rPr>
          <w:rFonts w:ascii="Times New Roman" w:hAnsi="Times New Roman"/>
          <w:sz w:val="24"/>
          <w:szCs w:val="24"/>
        </w:rPr>
        <w:t>critically evaluated herein under:</w:t>
      </w:r>
    </w:p>
    <w:p w:rsidR="003A0209" w:rsidRDefault="003A0209" w:rsidP="003A0209">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There is uncertainty in the wordings of section 172 of the UK Act.</w:t>
      </w:r>
    </w:p>
    <w:p w:rsidR="003A0209" w:rsidRDefault="003A0209" w:rsidP="003A0209">
      <w:pPr>
        <w:ind w:left="360"/>
        <w:jc w:val="both"/>
        <w:rPr>
          <w:rFonts w:ascii="Times New Roman" w:hAnsi="Times New Roman"/>
          <w:sz w:val="24"/>
          <w:szCs w:val="24"/>
        </w:rPr>
      </w:pPr>
      <w:r>
        <w:rPr>
          <w:rFonts w:ascii="Times New Roman" w:hAnsi="Times New Roman"/>
          <w:sz w:val="24"/>
          <w:szCs w:val="24"/>
        </w:rPr>
        <w:t xml:space="preserve">There are few words which are part of section 172 which are not clear. </w:t>
      </w:r>
    </w:p>
    <w:p w:rsidR="003A0209" w:rsidRDefault="003A0209" w:rsidP="003A0209">
      <w:pPr>
        <w:ind w:left="360"/>
        <w:jc w:val="both"/>
        <w:rPr>
          <w:rFonts w:ascii="Times New Roman" w:hAnsi="Times New Roman"/>
          <w:sz w:val="24"/>
          <w:szCs w:val="24"/>
        </w:rPr>
      </w:pPr>
      <w:r w:rsidRPr="00BC147D">
        <w:rPr>
          <w:rFonts w:ascii="Times New Roman" w:hAnsi="Times New Roman"/>
          <w:i/>
          <w:sz w:val="24"/>
          <w:szCs w:val="24"/>
        </w:rPr>
        <w:t>The First</w:t>
      </w:r>
      <w:r>
        <w:rPr>
          <w:rFonts w:ascii="Times New Roman" w:hAnsi="Times New Roman"/>
          <w:sz w:val="24"/>
          <w:szCs w:val="24"/>
        </w:rPr>
        <w:t xml:space="preserve"> is “Promoting the success of the company”. Section 172 emphasis that the directors must act in such a manner so as to ‘promote the success of the company’. The </w:t>
      </w:r>
      <w:r>
        <w:rPr>
          <w:rFonts w:ascii="Times New Roman" w:hAnsi="Times New Roman"/>
          <w:sz w:val="24"/>
          <w:szCs w:val="24"/>
        </w:rPr>
        <w:lastRenderedPageBreak/>
        <w:t>concept is right and every co</w:t>
      </w:r>
      <w:r w:rsidR="00662FE8">
        <w:rPr>
          <w:rFonts w:ascii="Times New Roman" w:hAnsi="Times New Roman"/>
          <w:sz w:val="24"/>
          <w:szCs w:val="24"/>
        </w:rPr>
        <w:t xml:space="preserve">mpany </w:t>
      </w:r>
      <w:r>
        <w:rPr>
          <w:rFonts w:ascii="Times New Roman" w:hAnsi="Times New Roman"/>
          <w:sz w:val="24"/>
          <w:szCs w:val="24"/>
        </w:rPr>
        <w:t xml:space="preserve">director must act so that it leads to the </w:t>
      </w:r>
      <w:r w:rsidR="00662FE8">
        <w:rPr>
          <w:rFonts w:ascii="Times New Roman" w:hAnsi="Times New Roman"/>
          <w:sz w:val="24"/>
          <w:szCs w:val="24"/>
        </w:rPr>
        <w:t xml:space="preserve">company’s </w:t>
      </w:r>
      <w:r>
        <w:rPr>
          <w:rFonts w:ascii="Times New Roman" w:hAnsi="Times New Roman"/>
          <w:sz w:val="24"/>
          <w:szCs w:val="24"/>
        </w:rPr>
        <w:t xml:space="preserve">success. But the very word SUCCESS is not clear in its interpretation. The Law society of the UK </w:t>
      </w:r>
      <w:proofErr w:type="gramStart"/>
      <w:r>
        <w:rPr>
          <w:rFonts w:ascii="Times New Roman" w:hAnsi="Times New Roman"/>
          <w:sz w:val="24"/>
          <w:szCs w:val="24"/>
        </w:rPr>
        <w:t>submitted</w:t>
      </w:r>
      <w:r w:rsidR="00662FE8">
        <w:rPr>
          <w:rFonts w:ascii="Times New Roman" w:hAnsi="Times New Roman"/>
          <w:sz w:val="24"/>
          <w:szCs w:val="24"/>
        </w:rPr>
        <w:t xml:space="preserve"> </w:t>
      </w:r>
      <w:r>
        <w:rPr>
          <w:rFonts w:ascii="Times New Roman" w:hAnsi="Times New Roman"/>
          <w:sz w:val="24"/>
          <w:szCs w:val="24"/>
        </w:rPr>
        <w:t xml:space="preserve"> in</w:t>
      </w:r>
      <w:proofErr w:type="gramEnd"/>
      <w:r>
        <w:rPr>
          <w:rFonts w:ascii="Times New Roman" w:hAnsi="Times New Roman"/>
          <w:sz w:val="24"/>
          <w:szCs w:val="24"/>
        </w:rPr>
        <w:t xml:space="preserve"> its report to DTI that the word SUCCESS may result in significant difficulties</w:t>
      </w:r>
      <w:r>
        <w:rPr>
          <w:rStyle w:val="FootnoteReference"/>
          <w:rFonts w:ascii="Times New Roman" w:hAnsi="Times New Roman"/>
          <w:sz w:val="24"/>
          <w:szCs w:val="24"/>
        </w:rPr>
        <w:footnoteReference w:id="25"/>
      </w:r>
      <w:r>
        <w:rPr>
          <w:rFonts w:ascii="Times New Roman" w:hAnsi="Times New Roman"/>
          <w:sz w:val="24"/>
          <w:szCs w:val="24"/>
        </w:rPr>
        <w:t xml:space="preserve">. Likewise the </w:t>
      </w:r>
      <w:r w:rsidRPr="00DC4844">
        <w:rPr>
          <w:rFonts w:ascii="Times New Roman" w:hAnsi="Times New Roman"/>
          <w:sz w:val="24"/>
          <w:szCs w:val="24"/>
        </w:rPr>
        <w:t>Confederation of British Industry’s (‘CBI’)</w:t>
      </w:r>
      <w:r>
        <w:rPr>
          <w:rFonts w:ascii="Times New Roman" w:hAnsi="Times New Roman"/>
          <w:sz w:val="24"/>
          <w:szCs w:val="24"/>
        </w:rPr>
        <w:t xml:space="preserve"> while submitting its report to DTI seeks clarification regarding the meaning of the word SUCCESS and how the same can be measured</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3A0209" w:rsidRPr="00662FE8" w:rsidRDefault="00662FE8" w:rsidP="003A0209">
      <w:pPr>
        <w:ind w:left="360"/>
        <w:jc w:val="both"/>
        <w:rPr>
          <w:rFonts w:ascii="Times New Roman" w:hAnsi="Times New Roman"/>
          <w:i/>
          <w:sz w:val="24"/>
          <w:szCs w:val="24"/>
        </w:rPr>
      </w:pPr>
      <w:r w:rsidRPr="00662FE8">
        <w:rPr>
          <w:rFonts w:ascii="Times New Roman" w:hAnsi="Times New Roman"/>
          <w:i/>
          <w:sz w:val="24"/>
          <w:szCs w:val="24"/>
        </w:rPr>
        <w:t>It is critically analysed that t</w:t>
      </w:r>
      <w:r w:rsidR="003A0209" w:rsidRPr="00662FE8">
        <w:rPr>
          <w:rFonts w:ascii="Times New Roman" w:hAnsi="Times New Roman"/>
          <w:i/>
          <w:sz w:val="24"/>
          <w:szCs w:val="24"/>
        </w:rPr>
        <w:t>he interpretation of the term</w:t>
      </w:r>
      <w:r w:rsidRPr="00662FE8">
        <w:rPr>
          <w:rFonts w:ascii="Times New Roman" w:hAnsi="Times New Roman"/>
          <w:i/>
          <w:sz w:val="24"/>
          <w:szCs w:val="24"/>
        </w:rPr>
        <w:t xml:space="preserve"> SUCCESS varies depending upon the interpreter and </w:t>
      </w:r>
      <w:r w:rsidR="003A0209" w:rsidRPr="00662FE8">
        <w:rPr>
          <w:rFonts w:ascii="Times New Roman" w:hAnsi="Times New Roman"/>
          <w:i/>
          <w:sz w:val="24"/>
          <w:szCs w:val="24"/>
        </w:rPr>
        <w:t xml:space="preserve">is not equivalent to the concept of ‘to act in the best interest of the company’. Since the traditional word is not used, thereby a presumption is raised that probably the legislature of UK is intending some different meaning.  </w:t>
      </w:r>
    </w:p>
    <w:p w:rsidR="003A0209" w:rsidRDefault="003A0209" w:rsidP="003A0209">
      <w:pPr>
        <w:ind w:left="360"/>
        <w:jc w:val="both"/>
        <w:rPr>
          <w:rFonts w:ascii="Times New Roman" w:hAnsi="Times New Roman"/>
          <w:i/>
          <w:sz w:val="24"/>
          <w:szCs w:val="24"/>
        </w:rPr>
      </w:pPr>
      <w:r w:rsidRPr="00BC147D">
        <w:rPr>
          <w:rFonts w:ascii="Times New Roman" w:hAnsi="Times New Roman"/>
          <w:i/>
          <w:sz w:val="24"/>
          <w:szCs w:val="24"/>
        </w:rPr>
        <w:t xml:space="preserve">It is also critically submitted that the submission made by the Ministerial Statements on the Companies Act that </w:t>
      </w:r>
      <w:r w:rsidR="00FF4357">
        <w:rPr>
          <w:rFonts w:ascii="Times New Roman" w:hAnsi="Times New Roman"/>
          <w:i/>
          <w:sz w:val="24"/>
          <w:szCs w:val="24"/>
        </w:rPr>
        <w:t>‘</w:t>
      </w:r>
      <w:r w:rsidRPr="00BC147D">
        <w:rPr>
          <w:rFonts w:ascii="Times New Roman" w:hAnsi="Times New Roman"/>
          <w:i/>
          <w:sz w:val="24"/>
          <w:szCs w:val="24"/>
        </w:rPr>
        <w:t>the word must be considered as a preliminary point and the main objectives of the company must then be clarified</w:t>
      </w:r>
      <w:r w:rsidR="00FF4357">
        <w:rPr>
          <w:rFonts w:ascii="Times New Roman" w:hAnsi="Times New Roman"/>
          <w:i/>
          <w:sz w:val="24"/>
          <w:szCs w:val="24"/>
        </w:rPr>
        <w:t>’</w:t>
      </w:r>
      <w:r w:rsidRPr="00BC147D">
        <w:rPr>
          <w:rFonts w:ascii="Times New Roman" w:hAnsi="Times New Roman"/>
          <w:i/>
          <w:sz w:val="24"/>
          <w:szCs w:val="24"/>
        </w:rPr>
        <w:t xml:space="preserve"> does not provide with a clear interpretation of the word</w:t>
      </w:r>
      <w:r w:rsidRPr="00BC147D">
        <w:rPr>
          <w:rStyle w:val="FootnoteReference"/>
          <w:rFonts w:ascii="Times New Roman" w:hAnsi="Times New Roman"/>
          <w:i/>
          <w:sz w:val="24"/>
          <w:szCs w:val="24"/>
        </w:rPr>
        <w:footnoteReference w:id="27"/>
      </w:r>
      <w:r w:rsidRPr="00BC147D">
        <w:rPr>
          <w:rFonts w:ascii="Times New Roman" w:hAnsi="Times New Roman"/>
          <w:i/>
          <w:sz w:val="24"/>
          <w:szCs w:val="24"/>
        </w:rPr>
        <w:t>. Even if the clarification is followed t</w:t>
      </w:r>
      <w:r w:rsidR="00FF4357">
        <w:rPr>
          <w:rFonts w:ascii="Times New Roman" w:hAnsi="Times New Roman"/>
          <w:i/>
          <w:sz w:val="24"/>
          <w:szCs w:val="24"/>
        </w:rPr>
        <w:t>h</w:t>
      </w:r>
      <w:r w:rsidRPr="00BC147D">
        <w:rPr>
          <w:rFonts w:ascii="Times New Roman" w:hAnsi="Times New Roman"/>
          <w:i/>
          <w:sz w:val="24"/>
          <w:szCs w:val="24"/>
        </w:rPr>
        <w:t xml:space="preserve">en it will aim at </w:t>
      </w:r>
      <w:r w:rsidR="00FF4357" w:rsidRPr="00BC147D">
        <w:rPr>
          <w:rFonts w:ascii="Times New Roman" w:hAnsi="Times New Roman"/>
          <w:i/>
          <w:sz w:val="24"/>
          <w:szCs w:val="24"/>
        </w:rPr>
        <w:t>enhancing</w:t>
      </w:r>
      <w:r w:rsidRPr="00BC147D">
        <w:rPr>
          <w:rFonts w:ascii="Times New Roman" w:hAnsi="Times New Roman"/>
          <w:i/>
          <w:sz w:val="24"/>
          <w:szCs w:val="24"/>
        </w:rPr>
        <w:t xml:space="preserve"> the company profit at the cost if stakeholders which ultimately results in limiting the concept of SUCCESS.  </w:t>
      </w:r>
    </w:p>
    <w:p w:rsidR="007F4716" w:rsidRDefault="003A0209" w:rsidP="003A0209">
      <w:pPr>
        <w:ind w:left="360"/>
        <w:jc w:val="both"/>
        <w:rPr>
          <w:rFonts w:ascii="Times New Roman" w:hAnsi="Times New Roman"/>
          <w:sz w:val="24"/>
          <w:szCs w:val="24"/>
        </w:rPr>
      </w:pPr>
      <w:r w:rsidRPr="00BC147D">
        <w:rPr>
          <w:rFonts w:ascii="Times New Roman" w:hAnsi="Times New Roman"/>
          <w:i/>
          <w:sz w:val="24"/>
          <w:szCs w:val="24"/>
        </w:rPr>
        <w:t>The second word</w:t>
      </w:r>
      <w:r>
        <w:rPr>
          <w:rFonts w:ascii="Times New Roman" w:hAnsi="Times New Roman"/>
          <w:sz w:val="24"/>
          <w:szCs w:val="24"/>
        </w:rPr>
        <w:t xml:space="preserve"> is “for the benefits of its members as whole”. The wording is against the general law which emphasis on the director duty to act in the best interest of the company as a whole. Instead of the word COMPANY, the word MEMBERS is used and thereby a direct responsibility is made towards the shareholders. </w:t>
      </w:r>
    </w:p>
    <w:p w:rsidR="003A0209" w:rsidRPr="007F4716" w:rsidRDefault="003A0209" w:rsidP="003A0209">
      <w:pPr>
        <w:ind w:left="360"/>
        <w:jc w:val="both"/>
        <w:rPr>
          <w:rFonts w:ascii="Times New Roman" w:hAnsi="Times New Roman"/>
          <w:i/>
          <w:sz w:val="24"/>
          <w:szCs w:val="24"/>
        </w:rPr>
      </w:pPr>
      <w:r w:rsidRPr="007F4716">
        <w:rPr>
          <w:rFonts w:ascii="Times New Roman" w:hAnsi="Times New Roman"/>
          <w:i/>
          <w:sz w:val="24"/>
          <w:szCs w:val="24"/>
        </w:rPr>
        <w:t>Thus there is doubt that in particular circumstances the director still owns a duty towards the shareholders as against the company.</w:t>
      </w:r>
    </w:p>
    <w:p w:rsidR="003A0209" w:rsidRDefault="003A0209" w:rsidP="003A0209">
      <w:pPr>
        <w:ind w:left="360"/>
        <w:jc w:val="both"/>
        <w:rPr>
          <w:rFonts w:ascii="Times New Roman" w:hAnsi="Times New Roman"/>
          <w:sz w:val="24"/>
          <w:szCs w:val="24"/>
        </w:rPr>
      </w:pPr>
      <w:r>
        <w:rPr>
          <w:rFonts w:ascii="Times New Roman" w:hAnsi="Times New Roman"/>
          <w:i/>
          <w:sz w:val="24"/>
          <w:szCs w:val="24"/>
        </w:rPr>
        <w:t xml:space="preserve">The third word is </w:t>
      </w:r>
      <w:r w:rsidRPr="00695715">
        <w:rPr>
          <w:rFonts w:ascii="Times New Roman" w:hAnsi="Times New Roman"/>
          <w:sz w:val="24"/>
          <w:szCs w:val="24"/>
        </w:rPr>
        <w:t>“have regard to”.</w:t>
      </w:r>
      <w:r>
        <w:rPr>
          <w:rFonts w:ascii="Times New Roman" w:hAnsi="Times New Roman"/>
          <w:i/>
          <w:sz w:val="24"/>
          <w:szCs w:val="24"/>
        </w:rPr>
        <w:t xml:space="preserve"> </w:t>
      </w:r>
      <w:r>
        <w:rPr>
          <w:rFonts w:ascii="Times New Roman" w:hAnsi="Times New Roman"/>
          <w:sz w:val="24"/>
          <w:szCs w:val="24"/>
        </w:rPr>
        <w:t xml:space="preserve">Section 172 of the Act submits that </w:t>
      </w:r>
      <w:r w:rsidR="00C66C6A">
        <w:rPr>
          <w:rFonts w:ascii="Times New Roman" w:hAnsi="Times New Roman"/>
          <w:sz w:val="24"/>
          <w:szCs w:val="24"/>
        </w:rPr>
        <w:t xml:space="preserve">a director must follow section 172 (1) (a)-(f) </w:t>
      </w:r>
      <w:r>
        <w:rPr>
          <w:rFonts w:ascii="Times New Roman" w:hAnsi="Times New Roman"/>
          <w:sz w:val="24"/>
          <w:szCs w:val="24"/>
        </w:rPr>
        <w:t xml:space="preserve">interests while furnishing his duties. However </w:t>
      </w:r>
      <w:r w:rsidR="008C2035">
        <w:rPr>
          <w:rFonts w:ascii="Times New Roman" w:hAnsi="Times New Roman"/>
          <w:sz w:val="24"/>
          <w:szCs w:val="24"/>
        </w:rPr>
        <w:t xml:space="preserve">the same was </w:t>
      </w:r>
      <w:r>
        <w:rPr>
          <w:rFonts w:ascii="Times New Roman" w:hAnsi="Times New Roman"/>
          <w:sz w:val="24"/>
          <w:szCs w:val="24"/>
        </w:rPr>
        <w:t xml:space="preserve">disregarded </w:t>
      </w:r>
      <w:r w:rsidR="008C2035">
        <w:rPr>
          <w:rFonts w:ascii="Times New Roman" w:hAnsi="Times New Roman"/>
          <w:sz w:val="24"/>
          <w:szCs w:val="24"/>
        </w:rPr>
        <w:t xml:space="preserve">by many authors </w:t>
      </w:r>
      <w:r>
        <w:rPr>
          <w:rFonts w:ascii="Times New Roman" w:hAnsi="Times New Roman"/>
          <w:sz w:val="24"/>
          <w:szCs w:val="24"/>
        </w:rPr>
        <w:t>as it will add to complexity</w:t>
      </w:r>
      <w:r>
        <w:rPr>
          <w:rStyle w:val="FootnoteReference"/>
          <w:rFonts w:ascii="Times New Roman" w:hAnsi="Times New Roman"/>
          <w:sz w:val="24"/>
          <w:szCs w:val="24"/>
        </w:rPr>
        <w:footnoteReference w:id="28"/>
      </w:r>
      <w:r>
        <w:rPr>
          <w:rFonts w:ascii="Times New Roman" w:hAnsi="Times New Roman"/>
          <w:sz w:val="24"/>
          <w:szCs w:val="24"/>
        </w:rPr>
        <w:t xml:space="preserve">. Further, there are no clear guidelines as to which interest must be preferred over the others when there is situation of conflicts. The section also does not include ‘creditors’ in its list of interest. </w:t>
      </w:r>
    </w:p>
    <w:p w:rsidR="003A0209" w:rsidRDefault="003A0209" w:rsidP="003A0209">
      <w:pPr>
        <w:ind w:left="360"/>
        <w:jc w:val="both"/>
        <w:rPr>
          <w:rFonts w:ascii="Times New Roman" w:hAnsi="Times New Roman"/>
          <w:sz w:val="24"/>
          <w:szCs w:val="24"/>
        </w:rPr>
      </w:pPr>
      <w:r>
        <w:rPr>
          <w:rFonts w:ascii="Times New Roman" w:hAnsi="Times New Roman"/>
          <w:sz w:val="24"/>
          <w:szCs w:val="24"/>
        </w:rPr>
        <w:t>The section further focuses that the director must act in such manner so as to analyse his impact on the community. But the term ‘community’ itself is not defined</w:t>
      </w:r>
      <w:r>
        <w:rPr>
          <w:rStyle w:val="FootnoteReference"/>
          <w:rFonts w:ascii="Times New Roman" w:hAnsi="Times New Roman"/>
          <w:sz w:val="24"/>
          <w:szCs w:val="24"/>
        </w:rPr>
        <w:footnoteReference w:id="29"/>
      </w:r>
      <w:r>
        <w:rPr>
          <w:rFonts w:ascii="Times New Roman" w:hAnsi="Times New Roman"/>
          <w:sz w:val="24"/>
          <w:szCs w:val="24"/>
        </w:rPr>
        <w:t xml:space="preserve">. </w:t>
      </w:r>
    </w:p>
    <w:p w:rsidR="003A0209" w:rsidRPr="00C14D6F" w:rsidRDefault="003A0209" w:rsidP="003A0209">
      <w:pPr>
        <w:ind w:left="360"/>
        <w:jc w:val="both"/>
        <w:rPr>
          <w:rFonts w:ascii="Times New Roman" w:hAnsi="Times New Roman"/>
          <w:i/>
          <w:sz w:val="24"/>
          <w:szCs w:val="24"/>
        </w:rPr>
      </w:pPr>
      <w:r w:rsidRPr="00C14D6F">
        <w:rPr>
          <w:rFonts w:ascii="Times New Roman" w:hAnsi="Times New Roman"/>
          <w:i/>
          <w:sz w:val="24"/>
          <w:szCs w:val="24"/>
        </w:rPr>
        <w:t xml:space="preserve">It is critically analysed that it is very difficult for the directors to act in such manner and thus it will make the duty onerous. It is thus suggested that the act must not amended to incorporate such a duty which is so much ambiguous and unclear. </w:t>
      </w:r>
    </w:p>
    <w:p w:rsidR="003A0209" w:rsidRPr="00EB6F1F" w:rsidRDefault="003A0209" w:rsidP="003A0209">
      <w:pPr>
        <w:pStyle w:val="ListParagraph"/>
        <w:numPr>
          <w:ilvl w:val="0"/>
          <w:numId w:val="6"/>
        </w:numPr>
        <w:spacing w:after="200" w:line="276" w:lineRule="auto"/>
        <w:jc w:val="both"/>
        <w:rPr>
          <w:rFonts w:ascii="Times New Roman" w:hAnsi="Times New Roman"/>
          <w:sz w:val="24"/>
          <w:szCs w:val="24"/>
        </w:rPr>
      </w:pPr>
      <w:r w:rsidRPr="00EB6F1F">
        <w:rPr>
          <w:rFonts w:ascii="Times New Roman" w:hAnsi="Times New Roman"/>
          <w:sz w:val="24"/>
          <w:szCs w:val="24"/>
        </w:rPr>
        <w:lastRenderedPageBreak/>
        <w:t>Restrain of</w:t>
      </w:r>
      <w:r>
        <w:rPr>
          <w:rFonts w:ascii="Times New Roman" w:hAnsi="Times New Roman"/>
          <w:sz w:val="24"/>
          <w:szCs w:val="24"/>
        </w:rPr>
        <w:t xml:space="preserve"> </w:t>
      </w:r>
      <w:r w:rsidRPr="00EB6F1F">
        <w:rPr>
          <w:rFonts w:ascii="Times New Roman" w:hAnsi="Times New Roman"/>
          <w:sz w:val="24"/>
          <w:szCs w:val="24"/>
        </w:rPr>
        <w:t>decisions and enhanced cost</w:t>
      </w:r>
      <w:r>
        <w:rPr>
          <w:rFonts w:ascii="Times New Roman" w:hAnsi="Times New Roman"/>
          <w:sz w:val="24"/>
          <w:szCs w:val="24"/>
        </w:rPr>
        <w:t>–</w:t>
      </w:r>
    </w:p>
    <w:p w:rsidR="003A0209" w:rsidRDefault="003A0209" w:rsidP="003A0209">
      <w:pPr>
        <w:ind w:left="360"/>
        <w:jc w:val="both"/>
        <w:rPr>
          <w:rFonts w:ascii="Times New Roman" w:hAnsi="Times New Roman"/>
          <w:sz w:val="24"/>
          <w:szCs w:val="24"/>
        </w:rPr>
      </w:pPr>
      <w:r>
        <w:rPr>
          <w:rFonts w:ascii="Times New Roman" w:hAnsi="Times New Roman"/>
          <w:sz w:val="24"/>
          <w:szCs w:val="24"/>
        </w:rPr>
        <w:t xml:space="preserve">One of the prominent feature of section 172 is that it must consider the interest </w:t>
      </w:r>
      <w:r w:rsidR="006A6EE4">
        <w:rPr>
          <w:rFonts w:ascii="Times New Roman" w:hAnsi="Times New Roman"/>
          <w:sz w:val="24"/>
          <w:szCs w:val="24"/>
        </w:rPr>
        <w:t>(</w:t>
      </w:r>
      <w:r>
        <w:rPr>
          <w:rFonts w:ascii="Times New Roman" w:hAnsi="Times New Roman"/>
          <w:sz w:val="24"/>
          <w:szCs w:val="24"/>
        </w:rPr>
        <w:t>section 172 (1) (a)-(f)</w:t>
      </w:r>
      <w:r w:rsidR="006A6EE4">
        <w:rPr>
          <w:rFonts w:ascii="Times New Roman" w:hAnsi="Times New Roman"/>
          <w:sz w:val="24"/>
          <w:szCs w:val="24"/>
        </w:rPr>
        <w:t>)</w:t>
      </w:r>
      <w:r>
        <w:rPr>
          <w:rFonts w:ascii="Times New Roman" w:hAnsi="Times New Roman"/>
          <w:sz w:val="24"/>
          <w:szCs w:val="24"/>
        </w:rPr>
        <w:t xml:space="preserve"> while making any decision which ultimately affects the board proposals. Thus it imposes an obligation </w:t>
      </w:r>
      <w:r w:rsidR="00154694">
        <w:rPr>
          <w:rFonts w:ascii="Times New Roman" w:hAnsi="Times New Roman"/>
          <w:sz w:val="24"/>
          <w:szCs w:val="24"/>
        </w:rPr>
        <w:t xml:space="preserve">upon directors </w:t>
      </w:r>
      <w:r>
        <w:rPr>
          <w:rFonts w:ascii="Times New Roman" w:hAnsi="Times New Roman"/>
          <w:sz w:val="24"/>
          <w:szCs w:val="24"/>
        </w:rPr>
        <w:t>to document his actions which enhances the cost of reporting</w:t>
      </w:r>
      <w:r w:rsidR="00154694">
        <w:rPr>
          <w:rFonts w:ascii="Times New Roman" w:hAnsi="Times New Roman"/>
          <w:sz w:val="24"/>
          <w:szCs w:val="24"/>
        </w:rPr>
        <w:t>/b</w:t>
      </w:r>
      <w:r>
        <w:rPr>
          <w:rFonts w:ascii="Times New Roman" w:hAnsi="Times New Roman"/>
          <w:sz w:val="24"/>
          <w:szCs w:val="24"/>
        </w:rPr>
        <w:t>ureaucracy</w:t>
      </w:r>
      <w:r w:rsidR="00154694">
        <w:rPr>
          <w:rFonts w:ascii="Times New Roman" w:hAnsi="Times New Roman"/>
          <w:sz w:val="24"/>
          <w:szCs w:val="24"/>
        </w:rPr>
        <w:t>/auditing</w:t>
      </w:r>
      <w:r w:rsidR="000B2A66">
        <w:rPr>
          <w:rFonts w:ascii="Times New Roman" w:hAnsi="Times New Roman"/>
          <w:sz w:val="24"/>
          <w:szCs w:val="24"/>
        </w:rPr>
        <w:t xml:space="preserve"> and is </w:t>
      </w:r>
      <w:r>
        <w:rPr>
          <w:rFonts w:ascii="Times New Roman" w:hAnsi="Times New Roman"/>
          <w:sz w:val="24"/>
          <w:szCs w:val="24"/>
        </w:rPr>
        <w:t>an</w:t>
      </w:r>
      <w:r w:rsidR="006E19B8">
        <w:rPr>
          <w:rFonts w:ascii="Times New Roman" w:hAnsi="Times New Roman"/>
          <w:sz w:val="24"/>
          <w:szCs w:val="24"/>
        </w:rPr>
        <w:t xml:space="preserve">alysed by Deloitte &amp; </w:t>
      </w:r>
      <w:proofErr w:type="spellStart"/>
      <w:r w:rsidR="006E19B8">
        <w:rPr>
          <w:rFonts w:ascii="Times New Roman" w:hAnsi="Times New Roman"/>
          <w:sz w:val="24"/>
          <w:szCs w:val="24"/>
        </w:rPr>
        <w:t>Touche</w:t>
      </w:r>
      <w:proofErr w:type="spellEnd"/>
      <w:r w:rsidR="006E19B8">
        <w:rPr>
          <w:rFonts w:ascii="Times New Roman" w:hAnsi="Times New Roman"/>
          <w:sz w:val="24"/>
          <w:szCs w:val="24"/>
        </w:rPr>
        <w:t xml:space="preserve"> LLP</w:t>
      </w:r>
      <w:r>
        <w:rPr>
          <w:rStyle w:val="FootnoteReference"/>
          <w:rFonts w:ascii="Times New Roman" w:hAnsi="Times New Roman"/>
          <w:sz w:val="24"/>
          <w:szCs w:val="24"/>
        </w:rPr>
        <w:footnoteReference w:id="30"/>
      </w:r>
      <w:r>
        <w:rPr>
          <w:rFonts w:ascii="Times New Roman" w:hAnsi="Times New Roman"/>
          <w:sz w:val="24"/>
          <w:szCs w:val="24"/>
        </w:rPr>
        <w:t>.</w:t>
      </w:r>
    </w:p>
    <w:p w:rsidR="003A0209" w:rsidRDefault="003A0209" w:rsidP="003A0209">
      <w:pPr>
        <w:ind w:left="360"/>
        <w:jc w:val="both"/>
        <w:rPr>
          <w:rFonts w:ascii="Times New Roman" w:hAnsi="Times New Roman"/>
          <w:sz w:val="24"/>
          <w:szCs w:val="24"/>
        </w:rPr>
      </w:pPr>
      <w:r>
        <w:rPr>
          <w:rFonts w:ascii="Times New Roman" w:hAnsi="Times New Roman"/>
          <w:sz w:val="24"/>
          <w:szCs w:val="24"/>
        </w:rPr>
        <w:t xml:space="preserve">Further, </w:t>
      </w:r>
      <w:r w:rsidRPr="00DC4844">
        <w:rPr>
          <w:rFonts w:ascii="Times New Roman" w:hAnsi="Times New Roman"/>
          <w:sz w:val="24"/>
          <w:szCs w:val="24"/>
        </w:rPr>
        <w:t>Hon. Margaret Hodge</w:t>
      </w:r>
      <w:r>
        <w:rPr>
          <w:rFonts w:ascii="Times New Roman" w:hAnsi="Times New Roman"/>
          <w:sz w:val="24"/>
          <w:szCs w:val="24"/>
        </w:rPr>
        <w:t xml:space="preserve"> </w:t>
      </w:r>
      <w:r w:rsidR="005B7E52">
        <w:rPr>
          <w:rFonts w:ascii="Times New Roman" w:hAnsi="Times New Roman"/>
          <w:sz w:val="24"/>
          <w:szCs w:val="24"/>
        </w:rPr>
        <w:t xml:space="preserve">submitted </w:t>
      </w:r>
      <w:r>
        <w:rPr>
          <w:rFonts w:ascii="Times New Roman" w:hAnsi="Times New Roman"/>
          <w:sz w:val="24"/>
          <w:szCs w:val="24"/>
        </w:rPr>
        <w:t>that section 172 obligates the directors to do such actions which they otherwise would have not done resulting in enhanced cost and restraining in decision making</w:t>
      </w:r>
      <w:r>
        <w:rPr>
          <w:rStyle w:val="FootnoteReference"/>
          <w:rFonts w:ascii="Times New Roman" w:hAnsi="Times New Roman"/>
          <w:sz w:val="24"/>
          <w:szCs w:val="24"/>
        </w:rPr>
        <w:footnoteReference w:id="31"/>
      </w:r>
      <w:r>
        <w:rPr>
          <w:rFonts w:ascii="Times New Roman" w:hAnsi="Times New Roman"/>
          <w:sz w:val="24"/>
          <w:szCs w:val="24"/>
        </w:rPr>
        <w:t xml:space="preserve">. </w:t>
      </w:r>
    </w:p>
    <w:p w:rsidR="003A0209" w:rsidRPr="00F41409" w:rsidRDefault="00F14B43" w:rsidP="003A0209">
      <w:pPr>
        <w:ind w:left="360"/>
        <w:jc w:val="both"/>
        <w:rPr>
          <w:rFonts w:ascii="Times New Roman" w:hAnsi="Times New Roman"/>
          <w:i/>
          <w:sz w:val="24"/>
          <w:szCs w:val="24"/>
        </w:rPr>
      </w:pPr>
      <w:r>
        <w:rPr>
          <w:rFonts w:ascii="Times New Roman" w:hAnsi="Times New Roman"/>
          <w:i/>
          <w:sz w:val="24"/>
          <w:szCs w:val="24"/>
        </w:rPr>
        <w:t>Thus, i</w:t>
      </w:r>
      <w:r w:rsidR="003A0209" w:rsidRPr="00F41409">
        <w:rPr>
          <w:rFonts w:ascii="Times New Roman" w:hAnsi="Times New Roman"/>
          <w:i/>
          <w:sz w:val="24"/>
          <w:szCs w:val="24"/>
        </w:rPr>
        <w:t xml:space="preserve">t is critically analysed that the implementation of section 172 </w:t>
      </w:r>
      <w:r w:rsidR="00BB2BE5">
        <w:rPr>
          <w:rFonts w:ascii="Times New Roman" w:hAnsi="Times New Roman"/>
          <w:i/>
          <w:sz w:val="24"/>
          <w:szCs w:val="24"/>
        </w:rPr>
        <w:t xml:space="preserve">will </w:t>
      </w:r>
      <w:r w:rsidR="003A0209" w:rsidRPr="00F41409">
        <w:rPr>
          <w:rFonts w:ascii="Times New Roman" w:hAnsi="Times New Roman"/>
          <w:i/>
          <w:sz w:val="24"/>
          <w:szCs w:val="24"/>
        </w:rPr>
        <w:t xml:space="preserve">enhance the overall costs of the decision making bringing unnecessary burden to the financial position. Further, an added bureaucracy </w:t>
      </w:r>
      <w:r w:rsidR="00BB2BE5">
        <w:rPr>
          <w:rFonts w:ascii="Times New Roman" w:hAnsi="Times New Roman"/>
          <w:i/>
          <w:sz w:val="24"/>
          <w:szCs w:val="24"/>
        </w:rPr>
        <w:t xml:space="preserve">will </w:t>
      </w:r>
      <w:r w:rsidR="00BB2BE5" w:rsidRPr="00F41409">
        <w:rPr>
          <w:rFonts w:ascii="Times New Roman" w:hAnsi="Times New Roman"/>
          <w:i/>
          <w:sz w:val="24"/>
          <w:szCs w:val="24"/>
        </w:rPr>
        <w:t>result</w:t>
      </w:r>
      <w:r w:rsidR="003A0209" w:rsidRPr="00F41409">
        <w:rPr>
          <w:rFonts w:ascii="Times New Roman" w:hAnsi="Times New Roman"/>
          <w:i/>
          <w:sz w:val="24"/>
          <w:szCs w:val="24"/>
        </w:rPr>
        <w:t xml:space="preserve"> in restraining of decision making thereby hampering the working of the company. </w:t>
      </w:r>
    </w:p>
    <w:p w:rsidR="003A0209" w:rsidRDefault="003A0209" w:rsidP="003A0209">
      <w:pPr>
        <w:ind w:left="360"/>
        <w:jc w:val="both"/>
        <w:rPr>
          <w:rFonts w:ascii="Times New Roman" w:hAnsi="Times New Roman"/>
          <w:i/>
          <w:sz w:val="24"/>
          <w:szCs w:val="24"/>
        </w:rPr>
      </w:pPr>
      <w:r w:rsidRPr="00F41409">
        <w:rPr>
          <w:rFonts w:ascii="Times New Roman" w:hAnsi="Times New Roman"/>
          <w:i/>
          <w:sz w:val="24"/>
          <w:szCs w:val="24"/>
        </w:rPr>
        <w:t xml:space="preserve">Thus, section 181 of the Act must not be replaced with section 172 of the 2006 Act. </w:t>
      </w:r>
    </w:p>
    <w:p w:rsidR="003A0209" w:rsidRPr="00F1068A" w:rsidRDefault="003A0209" w:rsidP="003A0209">
      <w:pPr>
        <w:pStyle w:val="ListParagraph"/>
        <w:numPr>
          <w:ilvl w:val="0"/>
          <w:numId w:val="6"/>
        </w:numPr>
        <w:spacing w:after="200" w:line="276" w:lineRule="auto"/>
        <w:ind w:left="360"/>
        <w:jc w:val="both"/>
        <w:rPr>
          <w:rFonts w:ascii="Times New Roman" w:hAnsi="Times New Roman"/>
          <w:sz w:val="24"/>
          <w:szCs w:val="24"/>
        </w:rPr>
      </w:pPr>
      <w:r w:rsidRPr="00F1068A">
        <w:rPr>
          <w:rFonts w:ascii="Times New Roman" w:hAnsi="Times New Roman"/>
          <w:sz w:val="24"/>
          <w:szCs w:val="24"/>
        </w:rPr>
        <w:t>A new duty is imposed – One of the drawbacks of section 172 is that it allows the shareholders and other stakeholders to challenge the decision of the directors. Further, Section 172 permits the courts to defy and review the decision made by the directors, especially when the directors are making any public decision</w:t>
      </w:r>
      <w:r w:rsidR="00F1068A">
        <w:rPr>
          <w:rFonts w:ascii="Times New Roman" w:hAnsi="Times New Roman"/>
          <w:sz w:val="24"/>
          <w:szCs w:val="24"/>
        </w:rPr>
        <w:t xml:space="preserve">. </w:t>
      </w:r>
      <w:r w:rsidRPr="00F1068A">
        <w:rPr>
          <w:rFonts w:ascii="Times New Roman" w:hAnsi="Times New Roman"/>
          <w:sz w:val="24"/>
          <w:szCs w:val="24"/>
        </w:rPr>
        <w:t xml:space="preserve">Though </w:t>
      </w:r>
      <w:r w:rsidR="002D5592">
        <w:rPr>
          <w:rFonts w:ascii="Times New Roman" w:hAnsi="Times New Roman"/>
          <w:sz w:val="24"/>
          <w:szCs w:val="24"/>
        </w:rPr>
        <w:t xml:space="preserve">Note </w:t>
      </w:r>
      <w:proofErr w:type="gramStart"/>
      <w:r w:rsidR="002D5592">
        <w:rPr>
          <w:rFonts w:ascii="Times New Roman" w:hAnsi="Times New Roman"/>
          <w:sz w:val="24"/>
          <w:szCs w:val="24"/>
        </w:rPr>
        <w:t xml:space="preserve">327 </w:t>
      </w:r>
      <w:r w:rsidRPr="00F1068A">
        <w:rPr>
          <w:rFonts w:ascii="Times New Roman" w:hAnsi="Times New Roman"/>
          <w:sz w:val="24"/>
          <w:szCs w:val="24"/>
        </w:rPr>
        <w:t xml:space="preserve"> that</w:t>
      </w:r>
      <w:proofErr w:type="gramEnd"/>
      <w:r w:rsidRPr="00F1068A">
        <w:rPr>
          <w:rFonts w:ascii="Times New Roman" w:hAnsi="Times New Roman"/>
          <w:sz w:val="24"/>
          <w:szCs w:val="24"/>
        </w:rPr>
        <w:t xml:space="preserve"> the decision by the directors in good faith is not challengeable in court, however, when decision regarding the extra criteria is made by the directors then the same are much liberal to get challenged in courts</w:t>
      </w:r>
      <w:r>
        <w:rPr>
          <w:rStyle w:val="FootnoteReference"/>
          <w:rFonts w:ascii="Times New Roman" w:hAnsi="Times New Roman"/>
          <w:sz w:val="24"/>
          <w:szCs w:val="24"/>
        </w:rPr>
        <w:footnoteReference w:id="32"/>
      </w:r>
      <w:r w:rsidRPr="00F1068A">
        <w:rPr>
          <w:rFonts w:ascii="Times New Roman" w:hAnsi="Times New Roman"/>
          <w:sz w:val="24"/>
          <w:szCs w:val="24"/>
        </w:rPr>
        <w:t xml:space="preserve">. </w:t>
      </w:r>
    </w:p>
    <w:p w:rsidR="003A0209" w:rsidRDefault="003A0209" w:rsidP="003A0209">
      <w:pPr>
        <w:ind w:left="360"/>
        <w:jc w:val="both"/>
        <w:rPr>
          <w:rFonts w:ascii="Times New Roman" w:hAnsi="Times New Roman"/>
          <w:sz w:val="24"/>
          <w:szCs w:val="24"/>
        </w:rPr>
      </w:pPr>
      <w:r>
        <w:rPr>
          <w:rFonts w:ascii="Times New Roman" w:hAnsi="Times New Roman"/>
          <w:sz w:val="24"/>
          <w:szCs w:val="24"/>
        </w:rPr>
        <w:t xml:space="preserve">The </w:t>
      </w:r>
      <w:r w:rsidRPr="00DC4844">
        <w:rPr>
          <w:rFonts w:ascii="Times New Roman" w:hAnsi="Times New Roman"/>
          <w:sz w:val="24"/>
          <w:szCs w:val="24"/>
        </w:rPr>
        <w:t>Australian Bankers Association</w:t>
      </w:r>
      <w:r>
        <w:rPr>
          <w:rFonts w:ascii="Times New Roman" w:hAnsi="Times New Roman"/>
          <w:sz w:val="24"/>
          <w:szCs w:val="24"/>
        </w:rPr>
        <w:t xml:space="preserve"> retreated the above stand and submitted that the directors obligation to take into consideration interest of ‘other stakeholders’ will make the decisions challengeable by the minority shareholders resulting in unwanted litigation</w:t>
      </w:r>
      <w:r>
        <w:rPr>
          <w:rStyle w:val="FootnoteReference"/>
          <w:rFonts w:ascii="Times New Roman" w:hAnsi="Times New Roman"/>
          <w:sz w:val="24"/>
          <w:szCs w:val="24"/>
        </w:rPr>
        <w:footnoteReference w:id="33"/>
      </w:r>
      <w:r>
        <w:rPr>
          <w:rFonts w:ascii="Times New Roman" w:hAnsi="Times New Roman"/>
          <w:sz w:val="24"/>
          <w:szCs w:val="24"/>
        </w:rPr>
        <w:t xml:space="preserve">. </w:t>
      </w:r>
      <w:r w:rsidR="002D5592">
        <w:rPr>
          <w:rFonts w:ascii="Times New Roman" w:hAnsi="Times New Roman"/>
          <w:sz w:val="24"/>
          <w:szCs w:val="24"/>
        </w:rPr>
        <w:t xml:space="preserve">ASIC submitted </w:t>
      </w:r>
      <w:r>
        <w:rPr>
          <w:rFonts w:ascii="Times New Roman" w:hAnsi="Times New Roman"/>
          <w:sz w:val="24"/>
          <w:szCs w:val="24"/>
        </w:rPr>
        <w:t xml:space="preserve">that </w:t>
      </w:r>
      <w:r w:rsidR="002D5592">
        <w:rPr>
          <w:rFonts w:ascii="Times New Roman" w:hAnsi="Times New Roman"/>
          <w:sz w:val="24"/>
          <w:szCs w:val="24"/>
        </w:rPr>
        <w:t xml:space="preserve">if </w:t>
      </w:r>
      <w:r>
        <w:rPr>
          <w:rFonts w:ascii="Times New Roman" w:hAnsi="Times New Roman"/>
          <w:sz w:val="24"/>
          <w:szCs w:val="24"/>
        </w:rPr>
        <w:t xml:space="preserve">the directors </w:t>
      </w:r>
      <w:r w:rsidR="002D5592">
        <w:rPr>
          <w:rFonts w:ascii="Times New Roman" w:hAnsi="Times New Roman"/>
          <w:sz w:val="24"/>
          <w:szCs w:val="24"/>
        </w:rPr>
        <w:t xml:space="preserve">will </w:t>
      </w:r>
      <w:r>
        <w:rPr>
          <w:rFonts w:ascii="Times New Roman" w:hAnsi="Times New Roman"/>
          <w:sz w:val="24"/>
          <w:szCs w:val="24"/>
        </w:rPr>
        <w:t xml:space="preserve">consider the </w:t>
      </w:r>
      <w:r w:rsidR="002D5592">
        <w:rPr>
          <w:rFonts w:ascii="Times New Roman" w:hAnsi="Times New Roman"/>
          <w:sz w:val="24"/>
          <w:szCs w:val="24"/>
        </w:rPr>
        <w:t xml:space="preserve">interest of </w:t>
      </w:r>
      <w:r>
        <w:rPr>
          <w:rFonts w:ascii="Times New Roman" w:hAnsi="Times New Roman"/>
          <w:sz w:val="24"/>
          <w:szCs w:val="24"/>
        </w:rPr>
        <w:t xml:space="preserve">other stakeholders </w:t>
      </w:r>
      <w:r w:rsidR="002D5592">
        <w:rPr>
          <w:rFonts w:ascii="Times New Roman" w:hAnsi="Times New Roman"/>
          <w:sz w:val="24"/>
          <w:szCs w:val="24"/>
        </w:rPr>
        <w:t xml:space="preserve">then it </w:t>
      </w:r>
      <w:r>
        <w:rPr>
          <w:rFonts w:ascii="Times New Roman" w:hAnsi="Times New Roman"/>
          <w:sz w:val="24"/>
          <w:szCs w:val="24"/>
        </w:rPr>
        <w:t>will hamper the enforcement abilities of the directors</w:t>
      </w:r>
      <w:r>
        <w:rPr>
          <w:rStyle w:val="FootnoteReference"/>
          <w:rFonts w:ascii="Times New Roman" w:hAnsi="Times New Roman"/>
          <w:sz w:val="24"/>
          <w:szCs w:val="24"/>
        </w:rPr>
        <w:footnoteReference w:id="34"/>
      </w:r>
      <w:r>
        <w:rPr>
          <w:rFonts w:ascii="Times New Roman" w:hAnsi="Times New Roman"/>
          <w:sz w:val="24"/>
          <w:szCs w:val="24"/>
        </w:rPr>
        <w:t xml:space="preserve">. The main reason is that the more ambiguous the duty and to whom it must be catered, the harder to establish its violation. </w:t>
      </w:r>
    </w:p>
    <w:p w:rsidR="003A0209" w:rsidRDefault="003A0209" w:rsidP="003A0209">
      <w:pPr>
        <w:ind w:left="360"/>
        <w:jc w:val="both"/>
        <w:rPr>
          <w:rFonts w:ascii="Times New Roman" w:hAnsi="Times New Roman"/>
          <w:sz w:val="24"/>
          <w:szCs w:val="24"/>
        </w:rPr>
      </w:pPr>
      <w:r>
        <w:rPr>
          <w:rFonts w:ascii="Times New Roman" w:hAnsi="Times New Roman"/>
          <w:sz w:val="24"/>
          <w:szCs w:val="24"/>
        </w:rPr>
        <w:t xml:space="preserve">The SSC in 1989 submitted that since the </w:t>
      </w:r>
      <w:r w:rsidR="00043845">
        <w:rPr>
          <w:rFonts w:ascii="Times New Roman" w:hAnsi="Times New Roman"/>
          <w:sz w:val="24"/>
          <w:szCs w:val="24"/>
        </w:rPr>
        <w:t>directors have</w:t>
      </w:r>
      <w:r>
        <w:rPr>
          <w:rFonts w:ascii="Times New Roman" w:hAnsi="Times New Roman"/>
          <w:sz w:val="24"/>
          <w:szCs w:val="24"/>
        </w:rPr>
        <w:t xml:space="preserve"> to consider ‘other interest’ while carrying out his duties it ultimately results in decreasing the ability of the shareholders to challenge the duties cater by the directors</w:t>
      </w:r>
      <w:r>
        <w:rPr>
          <w:rStyle w:val="FootnoteReference"/>
          <w:rFonts w:ascii="Times New Roman" w:hAnsi="Times New Roman"/>
          <w:sz w:val="24"/>
          <w:szCs w:val="24"/>
        </w:rPr>
        <w:footnoteReference w:id="35"/>
      </w:r>
      <w:r>
        <w:rPr>
          <w:rFonts w:ascii="Times New Roman" w:hAnsi="Times New Roman"/>
          <w:sz w:val="24"/>
          <w:szCs w:val="24"/>
        </w:rPr>
        <w:t xml:space="preserve">. </w:t>
      </w:r>
    </w:p>
    <w:p w:rsidR="003A0209" w:rsidRPr="00631A5F" w:rsidRDefault="003A0209" w:rsidP="003A0209">
      <w:pPr>
        <w:ind w:left="360"/>
        <w:jc w:val="both"/>
        <w:rPr>
          <w:rFonts w:ascii="Times New Roman" w:hAnsi="Times New Roman"/>
          <w:sz w:val="24"/>
          <w:szCs w:val="24"/>
        </w:rPr>
      </w:pPr>
      <w:r>
        <w:rPr>
          <w:rFonts w:ascii="Times New Roman" w:hAnsi="Times New Roman"/>
          <w:sz w:val="24"/>
          <w:szCs w:val="24"/>
        </w:rPr>
        <w:lastRenderedPageBreak/>
        <w:t>Also, the duty imposed upon a director is owned to the company thereby limiting the role of the stakeholders</w:t>
      </w:r>
      <w:r w:rsidR="00057104">
        <w:rPr>
          <w:rFonts w:ascii="Times New Roman" w:hAnsi="Times New Roman"/>
          <w:sz w:val="24"/>
          <w:szCs w:val="24"/>
        </w:rPr>
        <w:t>/</w:t>
      </w:r>
      <w:r>
        <w:rPr>
          <w:rFonts w:ascii="Times New Roman" w:hAnsi="Times New Roman"/>
          <w:sz w:val="24"/>
          <w:szCs w:val="24"/>
        </w:rPr>
        <w:t>members to challenge the decision of the director</w:t>
      </w:r>
      <w:r>
        <w:rPr>
          <w:rStyle w:val="FootnoteReference"/>
          <w:rFonts w:ascii="Times New Roman" w:hAnsi="Times New Roman"/>
          <w:sz w:val="24"/>
          <w:szCs w:val="24"/>
        </w:rPr>
        <w:footnoteReference w:id="36"/>
      </w:r>
      <w:r w:rsidR="005E3819">
        <w:rPr>
          <w:rFonts w:ascii="Times New Roman" w:hAnsi="Times New Roman"/>
          <w:sz w:val="24"/>
          <w:szCs w:val="24"/>
        </w:rPr>
        <w:t xml:space="preserve"> except in some </w:t>
      </w:r>
      <w:r w:rsidR="00134CF4">
        <w:rPr>
          <w:rFonts w:ascii="Times New Roman" w:hAnsi="Times New Roman"/>
          <w:sz w:val="24"/>
          <w:szCs w:val="24"/>
        </w:rPr>
        <w:t>instances</w:t>
      </w:r>
      <w:r w:rsidR="005E3819">
        <w:rPr>
          <w:rStyle w:val="FootnoteReference"/>
          <w:rFonts w:ascii="Times New Roman" w:hAnsi="Times New Roman"/>
          <w:sz w:val="24"/>
          <w:szCs w:val="24"/>
        </w:rPr>
        <w:footnoteReference w:id="37"/>
      </w:r>
      <w:r>
        <w:rPr>
          <w:rFonts w:ascii="Times New Roman" w:hAnsi="Times New Roman"/>
          <w:sz w:val="24"/>
          <w:szCs w:val="24"/>
        </w:rPr>
        <w:t xml:space="preserve">. </w:t>
      </w:r>
    </w:p>
    <w:p w:rsidR="003A0209" w:rsidRPr="00500657" w:rsidRDefault="003A0209" w:rsidP="003A0209">
      <w:pPr>
        <w:ind w:left="360"/>
        <w:jc w:val="both"/>
        <w:rPr>
          <w:rFonts w:ascii="Times New Roman" w:hAnsi="Times New Roman"/>
          <w:i/>
          <w:sz w:val="24"/>
          <w:szCs w:val="24"/>
        </w:rPr>
      </w:pPr>
      <w:r w:rsidRPr="00500657">
        <w:rPr>
          <w:rFonts w:ascii="Times New Roman" w:hAnsi="Times New Roman"/>
          <w:i/>
          <w:sz w:val="24"/>
          <w:szCs w:val="24"/>
        </w:rPr>
        <w:t>Thus, it is critically analysed that the enforceability of section 172 is very rigid and limited and hardly any rights are granted to the stakeholder and members to challenge such duty thereby causing great hardship to them.</w:t>
      </w:r>
    </w:p>
    <w:p w:rsidR="003A0209" w:rsidRPr="00886330" w:rsidRDefault="003A0209" w:rsidP="003A0209">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T</w:t>
      </w:r>
      <w:r w:rsidRPr="00886330">
        <w:rPr>
          <w:rFonts w:ascii="Times New Roman" w:hAnsi="Times New Roman"/>
          <w:sz w:val="24"/>
          <w:szCs w:val="24"/>
        </w:rPr>
        <w:t>he Fallacy of the Corporation Act 2001</w:t>
      </w:r>
    </w:p>
    <w:p w:rsidR="003A0209" w:rsidRDefault="003A0209" w:rsidP="003A0209">
      <w:pPr>
        <w:jc w:val="both"/>
        <w:rPr>
          <w:rFonts w:ascii="Times New Roman" w:hAnsi="Times New Roman"/>
          <w:sz w:val="24"/>
          <w:szCs w:val="24"/>
        </w:rPr>
      </w:pPr>
      <w:r>
        <w:rPr>
          <w:rFonts w:ascii="Times New Roman" w:hAnsi="Times New Roman"/>
          <w:sz w:val="24"/>
          <w:szCs w:val="24"/>
        </w:rPr>
        <w:t>Also, the most important question is whether the 2001 Act itself is the right choice to consider the stakeholder’s interest. It is submitted by CAMAC, ASIC and SSC that a separate legislation must be incorporated for the same</w:t>
      </w:r>
      <w:r w:rsidR="00A06653">
        <w:rPr>
          <w:rFonts w:ascii="Times New Roman" w:hAnsi="Times New Roman"/>
          <w:sz w:val="24"/>
          <w:szCs w:val="24"/>
        </w:rPr>
        <w:t xml:space="preserve"> which are clear and contains enforcement powers</w:t>
      </w:r>
      <w:r w:rsidR="00A06653">
        <w:rPr>
          <w:rStyle w:val="FootnoteReference"/>
          <w:rFonts w:ascii="Times New Roman" w:hAnsi="Times New Roman"/>
          <w:sz w:val="24"/>
          <w:szCs w:val="24"/>
        </w:rPr>
        <w:footnoteReference w:id="38"/>
      </w:r>
      <w:r>
        <w:rPr>
          <w:rFonts w:ascii="Times New Roman" w:hAnsi="Times New Roman"/>
          <w:sz w:val="24"/>
          <w:szCs w:val="24"/>
        </w:rPr>
        <w:t xml:space="preserve">. </w:t>
      </w:r>
    </w:p>
    <w:p w:rsidR="003A0209" w:rsidRDefault="003A0209" w:rsidP="003A0209">
      <w:pPr>
        <w:jc w:val="both"/>
        <w:rPr>
          <w:rFonts w:ascii="Times New Roman" w:hAnsi="Times New Roman"/>
          <w:sz w:val="24"/>
          <w:szCs w:val="24"/>
        </w:rPr>
      </w:pPr>
      <w:r>
        <w:rPr>
          <w:rFonts w:ascii="Times New Roman" w:hAnsi="Times New Roman"/>
          <w:sz w:val="24"/>
          <w:szCs w:val="24"/>
        </w:rPr>
        <w:t>Thus, it is not justified in submitt</w:t>
      </w:r>
      <w:r w:rsidR="006B7A5A">
        <w:rPr>
          <w:rFonts w:ascii="Times New Roman" w:hAnsi="Times New Roman"/>
          <w:sz w:val="24"/>
          <w:szCs w:val="24"/>
        </w:rPr>
        <w:t xml:space="preserve">ing </w:t>
      </w:r>
      <w:r>
        <w:rPr>
          <w:rFonts w:ascii="Times New Roman" w:hAnsi="Times New Roman"/>
          <w:sz w:val="24"/>
          <w:szCs w:val="24"/>
        </w:rPr>
        <w:t xml:space="preserve">that the 2001 Act must be altered or amended the duties of the director so as to take into account the interest of stakeholders. The argument was also supported by </w:t>
      </w:r>
      <w:r w:rsidR="006B7A5A">
        <w:rPr>
          <w:rFonts w:ascii="Times New Roman" w:hAnsi="Times New Roman"/>
          <w:sz w:val="24"/>
          <w:szCs w:val="24"/>
        </w:rPr>
        <w:t>AICD</w:t>
      </w:r>
      <w:r>
        <w:rPr>
          <w:rFonts w:ascii="Times New Roman" w:hAnsi="Times New Roman"/>
          <w:sz w:val="24"/>
          <w:szCs w:val="24"/>
        </w:rPr>
        <w:t xml:space="preserve"> that a separate law will bring a benefit and cost analysis and a separate consultation process which will be better than incorporating the same in the 2001 legislation</w:t>
      </w:r>
      <w:r>
        <w:rPr>
          <w:rStyle w:val="FootnoteReference"/>
          <w:rFonts w:ascii="Times New Roman" w:hAnsi="Times New Roman"/>
          <w:sz w:val="24"/>
          <w:szCs w:val="24"/>
        </w:rPr>
        <w:footnoteReference w:id="39"/>
      </w:r>
      <w:r>
        <w:rPr>
          <w:rFonts w:ascii="Times New Roman" w:hAnsi="Times New Roman"/>
          <w:sz w:val="24"/>
          <w:szCs w:val="24"/>
        </w:rPr>
        <w:t>.</w:t>
      </w:r>
    </w:p>
    <w:p w:rsidR="003A0209" w:rsidRPr="00886330" w:rsidRDefault="008658D3" w:rsidP="003A0209">
      <w:pPr>
        <w:jc w:val="both"/>
        <w:rPr>
          <w:rFonts w:ascii="Times New Roman" w:hAnsi="Times New Roman"/>
          <w:sz w:val="24"/>
          <w:szCs w:val="24"/>
        </w:rPr>
      </w:pPr>
      <w:r>
        <w:rPr>
          <w:rFonts w:ascii="Times New Roman" w:hAnsi="Times New Roman"/>
          <w:i/>
          <w:sz w:val="24"/>
          <w:szCs w:val="24"/>
        </w:rPr>
        <w:t>Thus, it is c</w:t>
      </w:r>
      <w:r w:rsidRPr="00AF12C1">
        <w:rPr>
          <w:rFonts w:ascii="Times New Roman" w:hAnsi="Times New Roman"/>
          <w:i/>
          <w:sz w:val="24"/>
          <w:szCs w:val="24"/>
        </w:rPr>
        <w:t>ortically</w:t>
      </w:r>
      <w:r w:rsidR="003A0209" w:rsidRPr="00AF12C1">
        <w:rPr>
          <w:rFonts w:ascii="Times New Roman" w:hAnsi="Times New Roman"/>
          <w:i/>
          <w:sz w:val="24"/>
          <w:szCs w:val="24"/>
        </w:rPr>
        <w:t xml:space="preserve"> analysed and submitted that if separate legislations are enacted in regard to the stakeholder’s interest then there is need to replace section 181 as it will unnecessary impose a burden on the corporations. </w:t>
      </w:r>
    </w:p>
    <w:p w:rsidR="003A0209" w:rsidRPr="00AD3EB0" w:rsidRDefault="003A0209" w:rsidP="003A0209">
      <w:pPr>
        <w:pStyle w:val="ListParagraph"/>
        <w:numPr>
          <w:ilvl w:val="0"/>
          <w:numId w:val="6"/>
        </w:numPr>
        <w:spacing w:after="200" w:line="276" w:lineRule="auto"/>
        <w:jc w:val="both"/>
        <w:rPr>
          <w:rFonts w:ascii="Times New Roman" w:hAnsi="Times New Roman"/>
          <w:sz w:val="24"/>
          <w:szCs w:val="24"/>
        </w:rPr>
      </w:pPr>
      <w:r w:rsidRPr="00AD3EB0">
        <w:rPr>
          <w:rFonts w:ascii="Times New Roman" w:hAnsi="Times New Roman"/>
          <w:sz w:val="24"/>
          <w:szCs w:val="24"/>
        </w:rPr>
        <w:t xml:space="preserve">Ultimately eliminates the flexibility of section 181 – </w:t>
      </w:r>
      <w:r w:rsidR="006E66FA" w:rsidRPr="00AD3EB0">
        <w:rPr>
          <w:rFonts w:ascii="Times New Roman" w:hAnsi="Times New Roman"/>
          <w:sz w:val="24"/>
          <w:szCs w:val="24"/>
        </w:rPr>
        <w:t xml:space="preserve">Presently, </w:t>
      </w:r>
      <w:r w:rsidRPr="00AD3EB0">
        <w:rPr>
          <w:rFonts w:ascii="Times New Roman" w:hAnsi="Times New Roman"/>
          <w:sz w:val="24"/>
          <w:szCs w:val="24"/>
        </w:rPr>
        <w:t>section 181 is flexible and is necessary because of the diversified nature of the corporations</w:t>
      </w:r>
      <w:r>
        <w:rPr>
          <w:rStyle w:val="FootnoteReference"/>
          <w:rFonts w:ascii="Times New Roman" w:hAnsi="Times New Roman"/>
          <w:sz w:val="24"/>
          <w:szCs w:val="24"/>
        </w:rPr>
        <w:footnoteReference w:id="40"/>
      </w:r>
      <w:r w:rsidRPr="00AD3EB0">
        <w:rPr>
          <w:rFonts w:ascii="Times New Roman" w:hAnsi="Times New Roman"/>
          <w:sz w:val="24"/>
          <w:szCs w:val="24"/>
        </w:rPr>
        <w:t xml:space="preserve">. In SSC, </w:t>
      </w:r>
      <w:proofErr w:type="gramStart"/>
      <w:r w:rsidRPr="00AD3EB0">
        <w:rPr>
          <w:rFonts w:ascii="Times New Roman" w:hAnsi="Times New Roman"/>
          <w:sz w:val="24"/>
          <w:szCs w:val="24"/>
        </w:rPr>
        <w:t>professor</w:t>
      </w:r>
      <w:proofErr w:type="gramEnd"/>
      <w:r w:rsidRPr="00AD3EB0">
        <w:rPr>
          <w:rFonts w:ascii="Times New Roman" w:hAnsi="Times New Roman"/>
          <w:sz w:val="24"/>
          <w:szCs w:val="24"/>
        </w:rPr>
        <w:t xml:space="preserve"> Finn submitted that putting the law in a straightjacket will hamper its flexibility and thus must be avoided</w:t>
      </w:r>
      <w:r>
        <w:rPr>
          <w:rStyle w:val="FootnoteReference"/>
          <w:rFonts w:ascii="Times New Roman" w:hAnsi="Times New Roman"/>
          <w:sz w:val="24"/>
          <w:szCs w:val="24"/>
        </w:rPr>
        <w:footnoteReference w:id="41"/>
      </w:r>
      <w:r w:rsidRPr="00AD3EB0">
        <w:rPr>
          <w:rFonts w:ascii="Times New Roman" w:hAnsi="Times New Roman"/>
          <w:sz w:val="24"/>
          <w:szCs w:val="24"/>
        </w:rPr>
        <w:t xml:space="preserve">. Further as per ASX Guidelines, Good Corporate Governance Principles, </w:t>
      </w:r>
      <w:proofErr w:type="gramStart"/>
      <w:r w:rsidRPr="00AD3EB0">
        <w:rPr>
          <w:rFonts w:ascii="Times New Roman" w:hAnsi="Times New Roman"/>
          <w:sz w:val="24"/>
          <w:szCs w:val="24"/>
        </w:rPr>
        <w:t>Principle</w:t>
      </w:r>
      <w:proofErr w:type="gramEnd"/>
      <w:r w:rsidRPr="00AD3EB0">
        <w:rPr>
          <w:rFonts w:ascii="Times New Roman" w:hAnsi="Times New Roman"/>
          <w:sz w:val="24"/>
          <w:szCs w:val="24"/>
        </w:rPr>
        <w:t xml:space="preserve"> 3, that the corporation must consider the interest of other stakeholders</w:t>
      </w:r>
      <w:r>
        <w:rPr>
          <w:rStyle w:val="FootnoteReference"/>
          <w:rFonts w:ascii="Times New Roman" w:hAnsi="Times New Roman"/>
          <w:sz w:val="24"/>
          <w:szCs w:val="24"/>
        </w:rPr>
        <w:footnoteReference w:id="42"/>
      </w:r>
      <w:r w:rsidRPr="00AD3EB0">
        <w:rPr>
          <w:rFonts w:ascii="Times New Roman" w:hAnsi="Times New Roman"/>
          <w:sz w:val="24"/>
          <w:szCs w:val="24"/>
        </w:rPr>
        <w:t xml:space="preserve">. Also, a code of conduct (Box 3.1) must be formulated which guides as how the obligation of stakeholders must be complied. </w:t>
      </w:r>
    </w:p>
    <w:p w:rsidR="003A0209" w:rsidRDefault="003A0209" w:rsidP="003A0209">
      <w:pPr>
        <w:pStyle w:val="ListParagraph"/>
        <w:jc w:val="both"/>
        <w:rPr>
          <w:rFonts w:ascii="Times New Roman" w:hAnsi="Times New Roman"/>
          <w:sz w:val="24"/>
          <w:szCs w:val="24"/>
        </w:rPr>
      </w:pPr>
    </w:p>
    <w:p w:rsidR="003A0209" w:rsidRDefault="003A0209" w:rsidP="003A0209">
      <w:pPr>
        <w:pStyle w:val="ListParagraph"/>
        <w:jc w:val="both"/>
        <w:rPr>
          <w:rFonts w:ascii="Times New Roman" w:hAnsi="Times New Roman"/>
          <w:i/>
          <w:sz w:val="24"/>
          <w:szCs w:val="24"/>
        </w:rPr>
      </w:pPr>
      <w:r w:rsidRPr="002706F5">
        <w:rPr>
          <w:rFonts w:ascii="Times New Roman" w:hAnsi="Times New Roman"/>
          <w:i/>
          <w:sz w:val="24"/>
          <w:szCs w:val="24"/>
        </w:rPr>
        <w:t>When compared with section 172 of 2006 Act it is submitted that t</w:t>
      </w:r>
      <w:r>
        <w:rPr>
          <w:rFonts w:ascii="Times New Roman" w:hAnsi="Times New Roman"/>
          <w:i/>
          <w:sz w:val="24"/>
          <w:szCs w:val="24"/>
        </w:rPr>
        <w:t>h</w:t>
      </w:r>
      <w:r w:rsidRPr="002706F5">
        <w:rPr>
          <w:rFonts w:ascii="Times New Roman" w:hAnsi="Times New Roman"/>
          <w:i/>
          <w:sz w:val="24"/>
          <w:szCs w:val="24"/>
        </w:rPr>
        <w:t xml:space="preserve">e guidelines of ASX </w:t>
      </w:r>
      <w:r>
        <w:rPr>
          <w:rFonts w:ascii="Times New Roman" w:hAnsi="Times New Roman"/>
          <w:i/>
          <w:sz w:val="24"/>
          <w:szCs w:val="24"/>
        </w:rPr>
        <w:t xml:space="preserve">for listed corporations </w:t>
      </w:r>
      <w:r w:rsidRPr="002706F5">
        <w:rPr>
          <w:rFonts w:ascii="Times New Roman" w:hAnsi="Times New Roman"/>
          <w:i/>
          <w:sz w:val="24"/>
          <w:szCs w:val="24"/>
        </w:rPr>
        <w:t xml:space="preserve">provided a much flexible approach and thus any replacement of section 181 will not be justified. </w:t>
      </w:r>
    </w:p>
    <w:p w:rsidR="003A0209" w:rsidRDefault="003A0209" w:rsidP="003A0209">
      <w:pPr>
        <w:pStyle w:val="ListParagraph"/>
        <w:jc w:val="both"/>
        <w:rPr>
          <w:rFonts w:ascii="Times New Roman" w:hAnsi="Times New Roman"/>
          <w:sz w:val="24"/>
          <w:szCs w:val="24"/>
        </w:rPr>
      </w:pPr>
    </w:p>
    <w:p w:rsidR="003A0209" w:rsidRDefault="003A0209" w:rsidP="003A0209">
      <w:pPr>
        <w:pStyle w:val="ListParagraph"/>
        <w:jc w:val="both"/>
        <w:rPr>
          <w:rFonts w:ascii="Times New Roman" w:hAnsi="Times New Roman"/>
          <w:sz w:val="24"/>
          <w:szCs w:val="24"/>
        </w:rPr>
      </w:pPr>
      <w:r>
        <w:rPr>
          <w:rFonts w:ascii="Times New Roman" w:hAnsi="Times New Roman"/>
          <w:sz w:val="24"/>
          <w:szCs w:val="24"/>
        </w:rPr>
        <w:lastRenderedPageBreak/>
        <w:t>Also, the concept of CSR is also undertaken by many companies and is evolving with passage of time</w:t>
      </w:r>
      <w:r>
        <w:rPr>
          <w:rStyle w:val="FootnoteReference"/>
          <w:rFonts w:ascii="Times New Roman" w:hAnsi="Times New Roman"/>
          <w:sz w:val="24"/>
          <w:szCs w:val="24"/>
        </w:rPr>
        <w:footnoteReference w:id="43"/>
      </w:r>
      <w:r>
        <w:rPr>
          <w:rFonts w:ascii="Times New Roman" w:hAnsi="Times New Roman"/>
          <w:sz w:val="24"/>
          <w:szCs w:val="24"/>
        </w:rPr>
        <w:t xml:space="preserve"> and is rightly established by </w:t>
      </w:r>
      <w:r w:rsidRPr="00DC4844">
        <w:rPr>
          <w:rFonts w:ascii="Times New Roman" w:hAnsi="Times New Roman"/>
          <w:sz w:val="24"/>
          <w:szCs w:val="24"/>
        </w:rPr>
        <w:t>the Australian and New Zealand Bank</w:t>
      </w:r>
      <w:r>
        <w:rPr>
          <w:rFonts w:ascii="Times New Roman" w:hAnsi="Times New Roman"/>
          <w:sz w:val="24"/>
          <w:szCs w:val="24"/>
        </w:rPr>
        <w:t xml:space="preserve"> &amp; </w:t>
      </w:r>
      <w:r w:rsidRPr="00DC4844">
        <w:rPr>
          <w:rFonts w:ascii="Times New Roman" w:hAnsi="Times New Roman"/>
          <w:sz w:val="24"/>
          <w:szCs w:val="24"/>
        </w:rPr>
        <w:t>the National Australia Bank</w:t>
      </w:r>
      <w:r>
        <w:rPr>
          <w:rStyle w:val="FootnoteReference"/>
          <w:rFonts w:ascii="Times New Roman" w:hAnsi="Times New Roman"/>
          <w:sz w:val="24"/>
          <w:szCs w:val="24"/>
        </w:rPr>
        <w:footnoteReference w:id="44"/>
      </w:r>
      <w:r>
        <w:rPr>
          <w:rFonts w:ascii="Times New Roman" w:hAnsi="Times New Roman"/>
          <w:sz w:val="24"/>
          <w:szCs w:val="24"/>
        </w:rPr>
        <w:t xml:space="preserve">. </w:t>
      </w:r>
    </w:p>
    <w:p w:rsidR="003A0209" w:rsidRDefault="003A0209" w:rsidP="003A0209">
      <w:pPr>
        <w:pStyle w:val="ListParagraph"/>
        <w:jc w:val="both"/>
        <w:rPr>
          <w:rFonts w:ascii="Times New Roman" w:hAnsi="Times New Roman"/>
          <w:sz w:val="24"/>
          <w:szCs w:val="24"/>
        </w:rPr>
      </w:pPr>
      <w:r>
        <w:rPr>
          <w:rFonts w:ascii="Times New Roman" w:hAnsi="Times New Roman"/>
          <w:sz w:val="24"/>
          <w:szCs w:val="24"/>
        </w:rPr>
        <w:t>Thus, if section 181 is amended in order to incorporate CSR then it will result in hampering the compliance culture</w:t>
      </w:r>
      <w:r>
        <w:rPr>
          <w:rStyle w:val="FootnoteReference"/>
          <w:rFonts w:ascii="Times New Roman" w:hAnsi="Times New Roman"/>
          <w:sz w:val="24"/>
          <w:szCs w:val="24"/>
        </w:rPr>
        <w:footnoteReference w:id="45"/>
      </w:r>
      <w:r>
        <w:rPr>
          <w:rFonts w:ascii="Times New Roman" w:hAnsi="Times New Roman"/>
          <w:sz w:val="24"/>
          <w:szCs w:val="24"/>
        </w:rPr>
        <w:t>. Further, it will also hamper the evolving process of CSR</w:t>
      </w:r>
      <w:r>
        <w:rPr>
          <w:rStyle w:val="FootnoteReference"/>
          <w:rFonts w:ascii="Times New Roman" w:hAnsi="Times New Roman"/>
          <w:sz w:val="24"/>
          <w:szCs w:val="24"/>
        </w:rPr>
        <w:footnoteReference w:id="46"/>
      </w:r>
      <w:r>
        <w:rPr>
          <w:rFonts w:ascii="Times New Roman" w:hAnsi="Times New Roman"/>
          <w:sz w:val="24"/>
          <w:szCs w:val="24"/>
        </w:rPr>
        <w:t xml:space="preserve"> .</w:t>
      </w:r>
    </w:p>
    <w:p w:rsidR="003A0209" w:rsidRDefault="003A0209" w:rsidP="003A0209">
      <w:pPr>
        <w:pStyle w:val="ListParagraph"/>
        <w:jc w:val="both"/>
        <w:rPr>
          <w:rFonts w:ascii="Times New Roman" w:hAnsi="Times New Roman"/>
          <w:i/>
          <w:sz w:val="24"/>
          <w:szCs w:val="24"/>
        </w:rPr>
      </w:pPr>
      <w:r w:rsidRPr="0023015C">
        <w:rPr>
          <w:rFonts w:ascii="Times New Roman" w:hAnsi="Times New Roman"/>
          <w:i/>
          <w:sz w:val="24"/>
          <w:szCs w:val="24"/>
        </w:rPr>
        <w:t>Thus, it is critically analysed that if section 181 is replaced with the wordings of section 172 then the law will forgo its aptitude to adjust with the situations and thereby results in loosening the flexibility of the law. Hence</w:t>
      </w:r>
      <w:r>
        <w:rPr>
          <w:rFonts w:ascii="Times New Roman" w:hAnsi="Times New Roman"/>
          <w:i/>
          <w:sz w:val="24"/>
          <w:szCs w:val="24"/>
        </w:rPr>
        <w:t xml:space="preserve"> there must not b</w:t>
      </w:r>
      <w:r w:rsidRPr="0023015C">
        <w:rPr>
          <w:rFonts w:ascii="Times New Roman" w:hAnsi="Times New Roman"/>
          <w:i/>
          <w:sz w:val="24"/>
          <w:szCs w:val="24"/>
        </w:rPr>
        <w:t xml:space="preserve">e any replacement. </w:t>
      </w:r>
    </w:p>
    <w:p w:rsidR="00C62FBF" w:rsidRDefault="00C62FBF" w:rsidP="003A0209">
      <w:pPr>
        <w:pStyle w:val="ListParagraph"/>
        <w:jc w:val="both"/>
        <w:rPr>
          <w:rFonts w:ascii="Times New Roman" w:hAnsi="Times New Roman"/>
          <w:i/>
          <w:sz w:val="24"/>
          <w:szCs w:val="24"/>
        </w:rPr>
      </w:pPr>
    </w:p>
    <w:p w:rsidR="003A0209" w:rsidRPr="00683D18" w:rsidRDefault="00C60F0F" w:rsidP="003A0209">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E</w:t>
      </w:r>
      <w:r w:rsidR="003A0209" w:rsidRPr="00683D18">
        <w:rPr>
          <w:rFonts w:ascii="Times New Roman" w:hAnsi="Times New Roman"/>
          <w:sz w:val="24"/>
          <w:szCs w:val="24"/>
        </w:rPr>
        <w:t xml:space="preserve">ffect on the place of business itself </w:t>
      </w:r>
      <w:r w:rsidR="003A0209">
        <w:rPr>
          <w:rFonts w:ascii="Times New Roman" w:hAnsi="Times New Roman"/>
          <w:sz w:val="24"/>
          <w:szCs w:val="24"/>
        </w:rPr>
        <w:t>–</w:t>
      </w:r>
      <w:r w:rsidR="003A0209" w:rsidRPr="00683D18">
        <w:rPr>
          <w:rFonts w:ascii="Times New Roman" w:hAnsi="Times New Roman"/>
          <w:sz w:val="24"/>
          <w:szCs w:val="24"/>
        </w:rPr>
        <w:t xml:space="preserve"> Australia</w:t>
      </w:r>
    </w:p>
    <w:p w:rsidR="003A0209" w:rsidRDefault="003A0209" w:rsidP="003A0209">
      <w:pPr>
        <w:jc w:val="both"/>
        <w:rPr>
          <w:rFonts w:ascii="Times New Roman" w:hAnsi="Times New Roman"/>
          <w:sz w:val="24"/>
          <w:szCs w:val="24"/>
        </w:rPr>
      </w:pPr>
      <w:r>
        <w:rPr>
          <w:rFonts w:ascii="Times New Roman" w:hAnsi="Times New Roman"/>
          <w:sz w:val="24"/>
          <w:szCs w:val="24"/>
        </w:rPr>
        <w:t>Any replacement of section 181 will ha</w:t>
      </w:r>
      <w:r w:rsidR="004B29DA">
        <w:rPr>
          <w:rFonts w:ascii="Times New Roman" w:hAnsi="Times New Roman"/>
          <w:sz w:val="24"/>
          <w:szCs w:val="24"/>
        </w:rPr>
        <w:t>ve</w:t>
      </w:r>
      <w:r>
        <w:rPr>
          <w:rFonts w:ascii="Times New Roman" w:hAnsi="Times New Roman"/>
          <w:sz w:val="24"/>
          <w:szCs w:val="24"/>
        </w:rPr>
        <w:t xml:space="preserve"> tremendous negative effects on the Australian business. As </w:t>
      </w:r>
      <w:r w:rsidR="004B29DA">
        <w:rPr>
          <w:rFonts w:ascii="Times New Roman" w:hAnsi="Times New Roman"/>
          <w:sz w:val="24"/>
          <w:szCs w:val="24"/>
        </w:rPr>
        <w:t xml:space="preserve">per </w:t>
      </w:r>
      <w:r>
        <w:rPr>
          <w:rFonts w:ascii="Times New Roman" w:hAnsi="Times New Roman"/>
          <w:sz w:val="24"/>
          <w:szCs w:val="24"/>
        </w:rPr>
        <w:t>AICD if the directors are made obligatory to consider the stakeholders interest while formulating their decisions then it will hamper the investors’ confidence and ultimately affects the business of the company</w:t>
      </w:r>
      <w:r>
        <w:rPr>
          <w:rStyle w:val="FootnoteReference"/>
          <w:rFonts w:ascii="Times New Roman" w:hAnsi="Times New Roman"/>
          <w:sz w:val="24"/>
          <w:szCs w:val="24"/>
        </w:rPr>
        <w:footnoteReference w:id="47"/>
      </w:r>
      <w:r>
        <w:rPr>
          <w:rFonts w:ascii="Times New Roman" w:hAnsi="Times New Roman"/>
          <w:sz w:val="24"/>
          <w:szCs w:val="24"/>
        </w:rPr>
        <w:t xml:space="preserve">. Also, if section 172 will be introduced a perception is made </w:t>
      </w:r>
      <w:r w:rsidR="004B29DA">
        <w:rPr>
          <w:rFonts w:ascii="Times New Roman" w:hAnsi="Times New Roman"/>
          <w:sz w:val="24"/>
          <w:szCs w:val="24"/>
        </w:rPr>
        <w:t xml:space="preserve">that </w:t>
      </w:r>
      <w:r>
        <w:rPr>
          <w:rFonts w:ascii="Times New Roman" w:hAnsi="Times New Roman"/>
          <w:sz w:val="24"/>
          <w:szCs w:val="24"/>
        </w:rPr>
        <w:t>the actions of directors are easily litigated thereby hampering the activities of the corporation and its growth</w:t>
      </w:r>
      <w:r>
        <w:rPr>
          <w:rStyle w:val="FootnoteReference"/>
          <w:rFonts w:ascii="Times New Roman" w:hAnsi="Times New Roman"/>
          <w:sz w:val="24"/>
          <w:szCs w:val="24"/>
        </w:rPr>
        <w:footnoteReference w:id="48"/>
      </w:r>
      <w:r>
        <w:rPr>
          <w:rFonts w:ascii="Times New Roman" w:hAnsi="Times New Roman"/>
          <w:sz w:val="24"/>
          <w:szCs w:val="24"/>
        </w:rPr>
        <w:t xml:space="preserve">. The Law council of </w:t>
      </w:r>
      <w:r w:rsidR="00900EBF">
        <w:rPr>
          <w:rFonts w:ascii="Times New Roman" w:hAnsi="Times New Roman"/>
          <w:sz w:val="24"/>
          <w:szCs w:val="24"/>
        </w:rPr>
        <w:t>Australia</w:t>
      </w:r>
      <w:r>
        <w:rPr>
          <w:rFonts w:ascii="Times New Roman" w:hAnsi="Times New Roman"/>
          <w:sz w:val="24"/>
          <w:szCs w:val="24"/>
        </w:rPr>
        <w:t xml:space="preserve"> also submitted that will negatively hamper the insurances availability for the corporations</w:t>
      </w:r>
      <w:r>
        <w:rPr>
          <w:rStyle w:val="FootnoteReference"/>
          <w:rFonts w:ascii="Times New Roman" w:hAnsi="Times New Roman"/>
          <w:sz w:val="24"/>
          <w:szCs w:val="24"/>
        </w:rPr>
        <w:footnoteReference w:id="49"/>
      </w:r>
    </w:p>
    <w:p w:rsidR="003A0209" w:rsidRPr="00E77429" w:rsidRDefault="003A0209" w:rsidP="003A0209">
      <w:pPr>
        <w:jc w:val="both"/>
        <w:rPr>
          <w:rFonts w:ascii="Times New Roman" w:hAnsi="Times New Roman"/>
          <w:i/>
          <w:sz w:val="24"/>
          <w:szCs w:val="24"/>
        </w:rPr>
      </w:pPr>
      <w:r w:rsidRPr="00E77429">
        <w:rPr>
          <w:rFonts w:ascii="Times New Roman" w:hAnsi="Times New Roman"/>
          <w:i/>
          <w:sz w:val="24"/>
          <w:szCs w:val="24"/>
        </w:rPr>
        <w:t xml:space="preserve">Thus, it is critically analysed and recommended that in order to avoid any negativity upon the business, it is suggested that no replacement or amendment must be made to section 181 of the Act. </w:t>
      </w:r>
    </w:p>
    <w:p w:rsidR="00413FA9" w:rsidRPr="00217129" w:rsidRDefault="00217129" w:rsidP="00B747C8">
      <w:pPr>
        <w:jc w:val="both"/>
        <w:rPr>
          <w:rFonts w:ascii="Times New Roman" w:hAnsi="Times New Roman"/>
          <w:sz w:val="24"/>
          <w:szCs w:val="24"/>
        </w:rPr>
      </w:pPr>
      <w:r w:rsidRPr="00217129">
        <w:rPr>
          <w:rFonts w:ascii="Times New Roman" w:hAnsi="Times New Roman"/>
          <w:sz w:val="24"/>
          <w:szCs w:val="24"/>
        </w:rPr>
        <w:t xml:space="preserve">As rightly submitted by </w:t>
      </w:r>
      <w:proofErr w:type="spellStart"/>
      <w:r w:rsidR="00413FA9" w:rsidRPr="00217129">
        <w:rPr>
          <w:rFonts w:ascii="Times New Roman" w:hAnsi="Times New Roman"/>
          <w:sz w:val="24"/>
          <w:szCs w:val="24"/>
        </w:rPr>
        <w:t>McConvill</w:t>
      </w:r>
      <w:proofErr w:type="spellEnd"/>
      <w:r w:rsidR="00413FA9" w:rsidRPr="00217129">
        <w:rPr>
          <w:rFonts w:ascii="Times New Roman" w:hAnsi="Times New Roman"/>
          <w:sz w:val="24"/>
          <w:szCs w:val="24"/>
        </w:rPr>
        <w:t xml:space="preserve"> </w:t>
      </w:r>
      <w:r w:rsidRPr="00217129">
        <w:rPr>
          <w:rFonts w:ascii="Times New Roman" w:hAnsi="Times New Roman"/>
          <w:sz w:val="24"/>
          <w:szCs w:val="24"/>
        </w:rPr>
        <w:t xml:space="preserve">that the directors do takes into account the interest of the stakeholders and thus there is no need to change the current Act of Australia. He argued that the discussion of replacement may come to an end if the exact meaning of stakeholders can be understood. </w:t>
      </w:r>
    </w:p>
    <w:p w:rsidR="00B54030" w:rsidRDefault="00A57E1D" w:rsidP="00B54030">
      <w:pPr>
        <w:jc w:val="both"/>
        <w:rPr>
          <w:rFonts w:ascii="Times New Roman" w:hAnsi="Times New Roman"/>
          <w:b/>
          <w:sz w:val="24"/>
          <w:szCs w:val="24"/>
          <w:u w:val="single"/>
        </w:rPr>
      </w:pPr>
      <w:r w:rsidRPr="005763AD">
        <w:rPr>
          <w:rFonts w:ascii="Times New Roman" w:hAnsi="Times New Roman"/>
          <w:b/>
          <w:sz w:val="24"/>
          <w:szCs w:val="24"/>
          <w:u w:val="single"/>
        </w:rPr>
        <w:t xml:space="preserve">CONCLUSION </w:t>
      </w:r>
    </w:p>
    <w:p w:rsidR="00B54030" w:rsidRPr="00B54030" w:rsidRDefault="00B54030" w:rsidP="00B54030">
      <w:pPr>
        <w:jc w:val="both"/>
        <w:rPr>
          <w:rFonts w:ascii="Times New Roman" w:hAnsi="Times New Roman"/>
          <w:b/>
          <w:sz w:val="24"/>
          <w:szCs w:val="24"/>
          <w:u w:val="single"/>
        </w:rPr>
      </w:pPr>
      <w:r>
        <w:rPr>
          <w:rFonts w:ascii="Times New Roman" w:hAnsi="Times New Roman"/>
          <w:sz w:val="24"/>
          <w:szCs w:val="24"/>
        </w:rPr>
        <w:t xml:space="preserve">To conclude, it is submitted that no replacement or amendment must be made to section 181 of the Act (either as a whole or by some words) with section 172 of the 2006 Act. Section181 imposes a duty on the directors to act in the best interest of the corporation which implies that it must take into account the interest of the stakeholders as well. Any deviation will negatively affect the corporation’s interest and thus raises questions on the ability of the director performance and his duties. It may also result in </w:t>
      </w:r>
      <w:r w:rsidRPr="00DC4844">
        <w:rPr>
          <w:rFonts w:ascii="Times New Roman" w:hAnsi="Times New Roman"/>
          <w:sz w:val="24"/>
          <w:szCs w:val="24"/>
        </w:rPr>
        <w:t>regulatory intervention</w:t>
      </w:r>
      <w:r>
        <w:rPr>
          <w:rFonts w:ascii="Times New Roman" w:hAnsi="Times New Roman"/>
          <w:sz w:val="24"/>
          <w:szCs w:val="24"/>
        </w:rPr>
        <w:t xml:space="preserve">, </w:t>
      </w:r>
      <w:r w:rsidRPr="00DC4844">
        <w:rPr>
          <w:rFonts w:ascii="Times New Roman" w:hAnsi="Times New Roman"/>
          <w:sz w:val="24"/>
          <w:szCs w:val="24"/>
        </w:rPr>
        <w:t>government inquiries</w:t>
      </w:r>
      <w:r>
        <w:rPr>
          <w:rFonts w:ascii="Times New Roman" w:hAnsi="Times New Roman"/>
          <w:sz w:val="24"/>
          <w:szCs w:val="24"/>
        </w:rPr>
        <w:t xml:space="preserve"> and unnecessary litigation. Though section 181 is criticised on the ground that the duties of the </w:t>
      </w:r>
      <w:r>
        <w:rPr>
          <w:rFonts w:ascii="Times New Roman" w:hAnsi="Times New Roman"/>
          <w:sz w:val="24"/>
          <w:szCs w:val="24"/>
        </w:rPr>
        <w:lastRenderedPageBreak/>
        <w:t xml:space="preserve">directors in regard to all the stakeholders is not defined still the section is very much flexible to disregard the criticism. </w:t>
      </w:r>
    </w:p>
    <w:p w:rsidR="00B54030" w:rsidRDefault="00B54030" w:rsidP="00B54030">
      <w:pPr>
        <w:jc w:val="both"/>
        <w:rPr>
          <w:rFonts w:ascii="Times New Roman" w:hAnsi="Times New Roman"/>
          <w:sz w:val="24"/>
          <w:szCs w:val="24"/>
        </w:rPr>
      </w:pPr>
      <w:r>
        <w:rPr>
          <w:rFonts w:ascii="Times New Roman" w:hAnsi="Times New Roman"/>
          <w:sz w:val="24"/>
          <w:szCs w:val="24"/>
        </w:rPr>
        <w:t xml:space="preserve">Section 172 has several problems and issues. The wordings of Section 172 are ambiguous and are not supported by precedents. The section also results in enhancing the bureaucracy and lack of coincidence in the investors because of the list of other interest provided within section 172 to be catered by the directors. </w:t>
      </w:r>
    </w:p>
    <w:p w:rsidR="00B54030" w:rsidRDefault="00B54030" w:rsidP="00B54030">
      <w:pPr>
        <w:jc w:val="both"/>
        <w:rPr>
          <w:rFonts w:ascii="Times New Roman" w:hAnsi="Times New Roman"/>
          <w:sz w:val="24"/>
          <w:szCs w:val="24"/>
        </w:rPr>
      </w:pPr>
      <w:r>
        <w:rPr>
          <w:rFonts w:ascii="Times New Roman" w:hAnsi="Times New Roman"/>
          <w:sz w:val="24"/>
          <w:szCs w:val="24"/>
        </w:rPr>
        <w:t xml:space="preserve">Thus, it is not justified to replace section 181 with section 172 as it is not the right place to consider the interest of other stakeholders rather a separate legislation must be formulated for the same as suggested by PJC, CAMAC and SSC. </w:t>
      </w:r>
    </w:p>
    <w:p w:rsidR="003E38B9" w:rsidRDefault="00B54030" w:rsidP="00B54030">
      <w:pPr>
        <w:jc w:val="both"/>
        <w:rPr>
          <w:rFonts w:ascii="Times New Roman" w:hAnsi="Times New Roman"/>
          <w:sz w:val="24"/>
          <w:szCs w:val="24"/>
        </w:rPr>
      </w:pPr>
      <w:r>
        <w:rPr>
          <w:rFonts w:ascii="Times New Roman" w:hAnsi="Times New Roman"/>
          <w:sz w:val="24"/>
          <w:szCs w:val="24"/>
        </w:rPr>
        <w:t xml:space="preserve">Thus, it is justified in concluding that section 181 of the Act must not be replace with section 172 of the 2006 Act. </w:t>
      </w:r>
    </w:p>
    <w:p w:rsidR="003E38B9" w:rsidRPr="000D1A6C" w:rsidRDefault="003E38B9" w:rsidP="003E38B9">
      <w:pPr>
        <w:tabs>
          <w:tab w:val="left" w:pos="0"/>
        </w:tabs>
        <w:spacing w:after="0" w:line="480" w:lineRule="auto"/>
        <w:rPr>
          <w:rFonts w:ascii="Times New Roman" w:hAnsi="Times New Roman"/>
          <w:b/>
          <w:sz w:val="24"/>
          <w:szCs w:val="24"/>
          <w:u w:val="single"/>
        </w:rPr>
      </w:pPr>
      <w:r>
        <w:rPr>
          <w:rFonts w:ascii="Times New Roman" w:hAnsi="Times New Roman"/>
          <w:sz w:val="24"/>
          <w:szCs w:val="24"/>
        </w:rPr>
        <w:br w:type="page"/>
      </w:r>
      <w:r w:rsidRPr="000D1A6C">
        <w:rPr>
          <w:rFonts w:ascii="Times New Roman" w:hAnsi="Times New Roman"/>
          <w:b/>
          <w:sz w:val="24"/>
          <w:szCs w:val="24"/>
          <w:u w:val="single"/>
        </w:rPr>
        <w:lastRenderedPageBreak/>
        <w:t>Bibliography</w:t>
      </w:r>
    </w:p>
    <w:p w:rsidR="003E38B9" w:rsidRPr="000D1A6C" w:rsidRDefault="003E38B9" w:rsidP="003E38B9">
      <w:pPr>
        <w:tabs>
          <w:tab w:val="left" w:pos="0"/>
        </w:tabs>
        <w:spacing w:after="0" w:line="480" w:lineRule="auto"/>
        <w:rPr>
          <w:rFonts w:ascii="Times New Roman" w:hAnsi="Times New Roman"/>
          <w:b/>
          <w:sz w:val="24"/>
          <w:szCs w:val="24"/>
          <w:u w:val="single"/>
        </w:rPr>
      </w:pPr>
      <w:r w:rsidRPr="000D1A6C">
        <w:rPr>
          <w:rFonts w:ascii="Times New Roman" w:hAnsi="Times New Roman"/>
          <w:b/>
          <w:sz w:val="24"/>
          <w:szCs w:val="24"/>
          <w:u w:val="single"/>
        </w:rPr>
        <w:t>Articles/Books/Reports</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Australian Institute of Company Directors, Submission to Corporations and Markets Advisory Committee, Parliament of Australia (3 March 2006);</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Australian Bankers Association, submission to Corporations and Markets Advisory Committee, 8 March 2006, 14.</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 xml:space="preserve">A </w:t>
      </w:r>
      <w:proofErr w:type="spellStart"/>
      <w:r w:rsidRPr="000D1A6C">
        <w:rPr>
          <w:rFonts w:ascii="Times New Roman" w:hAnsi="Times New Roman"/>
          <w:sz w:val="24"/>
          <w:szCs w:val="24"/>
        </w:rPr>
        <w:t>Keay</w:t>
      </w:r>
      <w:proofErr w:type="spellEnd"/>
      <w:r w:rsidRPr="000D1A6C">
        <w:rPr>
          <w:rFonts w:ascii="Times New Roman" w:hAnsi="Times New Roman"/>
          <w:sz w:val="24"/>
          <w:szCs w:val="24"/>
        </w:rPr>
        <w:t>, ‘</w:t>
      </w:r>
      <w:proofErr w:type="gramStart"/>
      <w:r w:rsidRPr="000D1A6C">
        <w:rPr>
          <w:rFonts w:ascii="Times New Roman" w:hAnsi="Times New Roman"/>
          <w:i/>
          <w:sz w:val="24"/>
          <w:szCs w:val="24"/>
        </w:rPr>
        <w:t>The</w:t>
      </w:r>
      <w:proofErr w:type="gramEnd"/>
      <w:r w:rsidRPr="000D1A6C">
        <w:rPr>
          <w:rFonts w:ascii="Times New Roman" w:hAnsi="Times New Roman"/>
          <w:i/>
          <w:sz w:val="24"/>
          <w:szCs w:val="24"/>
        </w:rPr>
        <w:t xml:space="preserve"> duty to promote the success of the company: is it fit for purpose?</w:t>
      </w:r>
      <w:r w:rsidRPr="000D1A6C">
        <w:rPr>
          <w:rFonts w:ascii="Times New Roman" w:hAnsi="Times New Roman"/>
          <w:sz w:val="24"/>
          <w:szCs w:val="24"/>
        </w:rPr>
        <w:t>’ (2010)</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 xml:space="preserve">A </w:t>
      </w:r>
      <w:proofErr w:type="spellStart"/>
      <w:r w:rsidRPr="000D1A6C">
        <w:rPr>
          <w:rFonts w:ascii="Times New Roman" w:hAnsi="Times New Roman"/>
          <w:sz w:val="24"/>
          <w:szCs w:val="24"/>
        </w:rPr>
        <w:t>Keay</w:t>
      </w:r>
      <w:proofErr w:type="spellEnd"/>
      <w:r w:rsidRPr="000D1A6C">
        <w:rPr>
          <w:rFonts w:ascii="Times New Roman" w:hAnsi="Times New Roman"/>
          <w:sz w:val="24"/>
          <w:szCs w:val="24"/>
        </w:rPr>
        <w:t>, “</w:t>
      </w:r>
      <w:r w:rsidRPr="000D1A6C">
        <w:rPr>
          <w:rFonts w:ascii="Times New Roman" w:hAnsi="Times New Roman"/>
          <w:i/>
          <w:sz w:val="24"/>
          <w:szCs w:val="24"/>
        </w:rPr>
        <w:t>Tackling the Issue of the Corporate Objective: An Analysis of the United Kingdom’s ‘Enlightened Shareholder Value Approach’</w:t>
      </w:r>
      <w:r w:rsidRPr="000D1A6C">
        <w:rPr>
          <w:rFonts w:ascii="Times New Roman" w:hAnsi="Times New Roman"/>
          <w:sz w:val="24"/>
          <w:szCs w:val="24"/>
        </w:rPr>
        <w:t>, 29 Sydney Law Review, 577, 585.</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Austin J, ‘</w:t>
      </w:r>
      <w:r w:rsidRPr="000D1A6C">
        <w:rPr>
          <w:rFonts w:ascii="Times New Roman" w:hAnsi="Times New Roman"/>
          <w:i/>
          <w:sz w:val="24"/>
          <w:szCs w:val="24"/>
        </w:rPr>
        <w:t>Remarks on the launching of the Company Directors and Corporate Social Responsibility: UK and Australian. Perspectives’</w:t>
      </w:r>
      <w:r w:rsidRPr="000D1A6C">
        <w:rPr>
          <w:rFonts w:ascii="Times New Roman" w:hAnsi="Times New Roman"/>
          <w:sz w:val="24"/>
          <w:szCs w:val="24"/>
        </w:rPr>
        <w:t xml:space="preserve"> Sydney, (16 March 2007).</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ASX Corporate Governance Council, Principles of Good Corporate Governance and Good Practice Recommendations (2007), 19.</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Ian Ramsay , “</w:t>
      </w:r>
      <w:r w:rsidRPr="000D1A6C">
        <w:rPr>
          <w:rFonts w:ascii="Times New Roman" w:hAnsi="Times New Roman"/>
          <w:i/>
          <w:sz w:val="24"/>
          <w:szCs w:val="24"/>
        </w:rPr>
        <w:t>Corporate Governance and the Duties of Companies Directors</w:t>
      </w:r>
      <w:r w:rsidRPr="000D1A6C">
        <w:rPr>
          <w:rFonts w:ascii="Times New Roman" w:hAnsi="Times New Roman"/>
          <w:sz w:val="24"/>
          <w:szCs w:val="24"/>
        </w:rPr>
        <w:t>, (1997);</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Juliette Overland, “</w:t>
      </w:r>
      <w:r w:rsidRPr="000D1A6C">
        <w:rPr>
          <w:rFonts w:ascii="Times New Roman" w:hAnsi="Times New Roman"/>
          <w:i/>
          <w:sz w:val="24"/>
          <w:szCs w:val="24"/>
        </w:rPr>
        <w:t>Submission to Corporations and Markets Advisory Committee</w:t>
      </w:r>
      <w:r w:rsidRPr="000D1A6C">
        <w:rPr>
          <w:rFonts w:ascii="Times New Roman" w:hAnsi="Times New Roman"/>
          <w:sz w:val="24"/>
          <w:szCs w:val="24"/>
        </w:rPr>
        <w:t>”, Parliament of Australia, 1 (March 2006).</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Confederation of British Industry, submission to UK Department of Trade and Industry, June 2005, 25</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 xml:space="preserve">Corporations and Markets Advisory Committee, Parliament of Australia, </w:t>
      </w:r>
      <w:r w:rsidRPr="000D1A6C">
        <w:rPr>
          <w:rFonts w:ascii="Times New Roman" w:hAnsi="Times New Roman"/>
          <w:i/>
          <w:sz w:val="24"/>
          <w:szCs w:val="24"/>
        </w:rPr>
        <w:t>The Social Responsibility of Corporations</w:t>
      </w:r>
      <w:r w:rsidRPr="000D1A6C">
        <w:rPr>
          <w:rFonts w:ascii="Times New Roman" w:hAnsi="Times New Roman"/>
          <w:sz w:val="24"/>
          <w:szCs w:val="24"/>
        </w:rPr>
        <w:t>, Report (2006),</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ICSA International, Guidance on Directors’ General Duties (2007)</w:t>
      </w:r>
    </w:p>
    <w:p w:rsidR="003E38B9" w:rsidRPr="000D1A6C" w:rsidRDefault="003E38B9" w:rsidP="003E38B9">
      <w:pPr>
        <w:pStyle w:val="ListParagraph"/>
        <w:numPr>
          <w:ilvl w:val="0"/>
          <w:numId w:val="7"/>
        </w:numPr>
        <w:tabs>
          <w:tab w:val="left" w:pos="0"/>
        </w:tabs>
        <w:spacing w:after="0" w:line="480" w:lineRule="auto"/>
        <w:rPr>
          <w:rFonts w:ascii="Times New Roman" w:hAnsi="Times New Roman"/>
          <w:sz w:val="24"/>
          <w:szCs w:val="24"/>
        </w:rPr>
      </w:pPr>
      <w:r w:rsidRPr="000D1A6C">
        <w:rPr>
          <w:rFonts w:ascii="Times New Roman" w:hAnsi="Times New Roman"/>
          <w:sz w:val="24"/>
          <w:szCs w:val="24"/>
        </w:rPr>
        <w:lastRenderedPageBreak/>
        <w:t xml:space="preserve">James </w:t>
      </w:r>
      <w:proofErr w:type="spellStart"/>
      <w:r w:rsidRPr="000D1A6C">
        <w:rPr>
          <w:rFonts w:ascii="Times New Roman" w:hAnsi="Times New Roman"/>
          <w:sz w:val="24"/>
          <w:szCs w:val="24"/>
        </w:rPr>
        <w:t>McConvill</w:t>
      </w:r>
      <w:proofErr w:type="spellEnd"/>
      <w:r w:rsidRPr="000D1A6C">
        <w:rPr>
          <w:rFonts w:ascii="Times New Roman" w:hAnsi="Times New Roman"/>
          <w:sz w:val="24"/>
          <w:szCs w:val="24"/>
        </w:rPr>
        <w:t xml:space="preserve">, “Directors Duties to Stakeholders: A Reform Proposal Based on Three False Assumptions” (2005) 18 </w:t>
      </w:r>
      <w:r w:rsidRPr="000D1A6C">
        <w:rPr>
          <w:rFonts w:ascii="Times New Roman" w:hAnsi="Times New Roman"/>
          <w:i/>
          <w:sz w:val="24"/>
          <w:szCs w:val="24"/>
        </w:rPr>
        <w:t>Australian Journal of Corporate Law</w:t>
      </w:r>
      <w:r w:rsidRPr="000D1A6C">
        <w:rPr>
          <w:rFonts w:ascii="Times New Roman" w:hAnsi="Times New Roman"/>
          <w:sz w:val="24"/>
          <w:szCs w:val="24"/>
        </w:rPr>
        <w:t xml:space="preserve"> 88-102. </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Paul Davies, Gower and Davies “</w:t>
      </w:r>
      <w:r w:rsidRPr="000D1A6C">
        <w:rPr>
          <w:rFonts w:ascii="Times New Roman" w:hAnsi="Times New Roman"/>
          <w:i/>
          <w:sz w:val="24"/>
          <w:szCs w:val="24"/>
        </w:rPr>
        <w:t xml:space="preserve">Principles of Modern Company Law” </w:t>
      </w:r>
      <w:r w:rsidRPr="000D1A6C">
        <w:rPr>
          <w:rFonts w:ascii="Times New Roman" w:hAnsi="Times New Roman"/>
          <w:sz w:val="24"/>
          <w:szCs w:val="24"/>
        </w:rPr>
        <w:t xml:space="preserve"> (8th </w:t>
      </w:r>
      <w:proofErr w:type="spellStart"/>
      <w:r w:rsidRPr="000D1A6C">
        <w:rPr>
          <w:rFonts w:ascii="Times New Roman" w:hAnsi="Times New Roman"/>
          <w:sz w:val="24"/>
          <w:szCs w:val="24"/>
        </w:rPr>
        <w:t>edn</w:t>
      </w:r>
      <w:proofErr w:type="spellEnd"/>
      <w:r w:rsidRPr="000D1A6C">
        <w:rPr>
          <w:rFonts w:ascii="Times New Roman" w:hAnsi="Times New Roman"/>
          <w:sz w:val="24"/>
          <w:szCs w:val="24"/>
        </w:rPr>
        <w:t>, 2008) 509</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 xml:space="preserve">Parliamentary Joint Committee on Corporate and Social Responsibility, Parliament of Australia, </w:t>
      </w:r>
      <w:r w:rsidRPr="000D1A6C">
        <w:rPr>
          <w:rFonts w:ascii="Times New Roman" w:hAnsi="Times New Roman"/>
          <w:i/>
          <w:sz w:val="24"/>
          <w:szCs w:val="24"/>
        </w:rPr>
        <w:t>‘Corporate Responsibility: Managing Risk and Creating Value’</w:t>
      </w:r>
      <w:r w:rsidRPr="000D1A6C">
        <w:rPr>
          <w:rFonts w:ascii="Times New Roman" w:hAnsi="Times New Roman"/>
          <w:sz w:val="24"/>
          <w:szCs w:val="24"/>
        </w:rPr>
        <w:t xml:space="preserve"> (2006) </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Ramsay, Ford and Austin, ‘</w:t>
      </w:r>
      <w:r w:rsidRPr="000D1A6C">
        <w:rPr>
          <w:rFonts w:ascii="Times New Roman" w:hAnsi="Times New Roman"/>
          <w:i/>
          <w:sz w:val="24"/>
          <w:szCs w:val="24"/>
        </w:rPr>
        <w:t>Fords Principles of Corporations Law’</w:t>
      </w:r>
      <w:r w:rsidRPr="000D1A6C">
        <w:rPr>
          <w:rFonts w:ascii="Times New Roman" w:hAnsi="Times New Roman"/>
          <w:sz w:val="24"/>
          <w:szCs w:val="24"/>
        </w:rPr>
        <w:t>. (November 2008).</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S Worthington, ‘</w:t>
      </w:r>
      <w:r w:rsidRPr="000D1A6C">
        <w:rPr>
          <w:rFonts w:ascii="Times New Roman" w:hAnsi="Times New Roman"/>
          <w:i/>
          <w:sz w:val="24"/>
          <w:szCs w:val="24"/>
        </w:rPr>
        <w:t>Reforming Directors’ Duties’</w:t>
      </w:r>
      <w:r w:rsidRPr="000D1A6C">
        <w:rPr>
          <w:rFonts w:ascii="Times New Roman" w:hAnsi="Times New Roman"/>
          <w:sz w:val="24"/>
          <w:szCs w:val="24"/>
        </w:rPr>
        <w:t xml:space="preserve"> (2001</w:t>
      </w:r>
    </w:p>
    <w:p w:rsidR="003E38B9" w:rsidRPr="000D1A6C" w:rsidRDefault="003E38B9" w:rsidP="003E38B9">
      <w:pPr>
        <w:pStyle w:val="FootnoteText"/>
        <w:numPr>
          <w:ilvl w:val="0"/>
          <w:numId w:val="7"/>
        </w:numPr>
        <w:spacing w:line="480" w:lineRule="auto"/>
        <w:rPr>
          <w:rFonts w:ascii="Times New Roman" w:hAnsi="Times New Roman"/>
          <w:sz w:val="24"/>
          <w:szCs w:val="24"/>
        </w:rPr>
      </w:pPr>
      <w:r w:rsidRPr="000D1A6C">
        <w:rPr>
          <w:rFonts w:ascii="Times New Roman" w:hAnsi="Times New Roman"/>
          <w:sz w:val="24"/>
          <w:szCs w:val="24"/>
        </w:rPr>
        <w:t>Senate Standing Committee on Legal and Constitutional Affairs, Parliament of Australia, “</w:t>
      </w:r>
      <w:r w:rsidRPr="000D1A6C">
        <w:rPr>
          <w:rFonts w:ascii="Times New Roman" w:hAnsi="Times New Roman"/>
          <w:i/>
          <w:sz w:val="24"/>
          <w:szCs w:val="24"/>
        </w:rPr>
        <w:t>Company Directors’ Duties: Report on the Social and Fiduciary Duties and Obligations of Company Directors”</w:t>
      </w:r>
      <w:r w:rsidRPr="000D1A6C">
        <w:rPr>
          <w:rFonts w:ascii="Times New Roman" w:hAnsi="Times New Roman"/>
          <w:sz w:val="24"/>
          <w:szCs w:val="24"/>
        </w:rPr>
        <w:t xml:space="preserve"> (1989)</w:t>
      </w:r>
    </w:p>
    <w:p w:rsidR="003E38B9" w:rsidRPr="000D1A6C" w:rsidRDefault="003E38B9" w:rsidP="003E38B9">
      <w:pPr>
        <w:tabs>
          <w:tab w:val="left" w:pos="0"/>
        </w:tabs>
        <w:spacing w:after="0" w:line="480" w:lineRule="auto"/>
        <w:rPr>
          <w:rFonts w:ascii="Times New Roman" w:hAnsi="Times New Roman"/>
          <w:sz w:val="24"/>
          <w:szCs w:val="24"/>
          <w:u w:val="single"/>
        </w:rPr>
      </w:pPr>
      <w:r w:rsidRPr="000D1A6C">
        <w:rPr>
          <w:rFonts w:ascii="Times New Roman" w:hAnsi="Times New Roman"/>
          <w:sz w:val="24"/>
          <w:szCs w:val="24"/>
          <w:u w:val="single"/>
        </w:rPr>
        <w:t>Cases</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proofErr w:type="spellStart"/>
      <w:r w:rsidRPr="000D1A6C">
        <w:rPr>
          <w:rFonts w:ascii="Times New Roman" w:hAnsi="Times New Roman"/>
          <w:i/>
          <w:sz w:val="24"/>
          <w:szCs w:val="24"/>
        </w:rPr>
        <w:t>Greenhalgh</w:t>
      </w:r>
      <w:proofErr w:type="spellEnd"/>
      <w:r w:rsidRPr="000D1A6C">
        <w:rPr>
          <w:rFonts w:ascii="Times New Roman" w:hAnsi="Times New Roman"/>
          <w:i/>
          <w:sz w:val="24"/>
          <w:szCs w:val="24"/>
        </w:rPr>
        <w:t xml:space="preserve"> v </w:t>
      </w:r>
      <w:proofErr w:type="spellStart"/>
      <w:r w:rsidRPr="000D1A6C">
        <w:rPr>
          <w:rFonts w:ascii="Times New Roman" w:hAnsi="Times New Roman"/>
          <w:i/>
          <w:sz w:val="24"/>
          <w:szCs w:val="24"/>
        </w:rPr>
        <w:t>Arderne</w:t>
      </w:r>
      <w:proofErr w:type="spellEnd"/>
      <w:r w:rsidRPr="000D1A6C">
        <w:rPr>
          <w:rFonts w:ascii="Times New Roman" w:hAnsi="Times New Roman"/>
          <w:i/>
          <w:sz w:val="24"/>
          <w:szCs w:val="24"/>
        </w:rPr>
        <w:t xml:space="preserve"> Cinemas Ltd</w:t>
      </w:r>
      <w:r w:rsidRPr="000D1A6C">
        <w:rPr>
          <w:rFonts w:ascii="Times New Roman" w:hAnsi="Times New Roman"/>
          <w:sz w:val="24"/>
          <w:szCs w:val="24"/>
        </w:rPr>
        <w:t xml:space="preserve"> (1951) </w:t>
      </w:r>
      <w:proofErr w:type="spellStart"/>
      <w:r w:rsidRPr="000D1A6C">
        <w:rPr>
          <w:rFonts w:ascii="Times New Roman" w:hAnsi="Times New Roman"/>
          <w:sz w:val="24"/>
          <w:szCs w:val="24"/>
        </w:rPr>
        <w:t>Ch</w:t>
      </w:r>
      <w:proofErr w:type="spellEnd"/>
      <w:r w:rsidRPr="000D1A6C">
        <w:rPr>
          <w:rFonts w:ascii="Times New Roman" w:hAnsi="Times New Roman"/>
          <w:sz w:val="24"/>
          <w:szCs w:val="24"/>
        </w:rPr>
        <w:t xml:space="preserve"> 286, 291;</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proofErr w:type="spellStart"/>
      <w:r w:rsidRPr="000D1A6C">
        <w:rPr>
          <w:rFonts w:ascii="Times New Roman" w:hAnsi="Times New Roman"/>
          <w:i/>
          <w:sz w:val="24"/>
          <w:szCs w:val="24"/>
        </w:rPr>
        <w:t>Gwyer</w:t>
      </w:r>
      <w:proofErr w:type="spellEnd"/>
      <w:r w:rsidRPr="000D1A6C">
        <w:rPr>
          <w:rFonts w:ascii="Times New Roman" w:hAnsi="Times New Roman"/>
          <w:i/>
          <w:sz w:val="24"/>
          <w:szCs w:val="24"/>
        </w:rPr>
        <w:t xml:space="preserve"> v London Wharf (</w:t>
      </w:r>
      <w:proofErr w:type="spellStart"/>
      <w:r w:rsidRPr="000D1A6C">
        <w:rPr>
          <w:rFonts w:ascii="Times New Roman" w:hAnsi="Times New Roman"/>
          <w:i/>
          <w:sz w:val="24"/>
          <w:szCs w:val="24"/>
        </w:rPr>
        <w:t>Limehouse</w:t>
      </w:r>
      <w:proofErr w:type="spellEnd"/>
      <w:r w:rsidRPr="000D1A6C">
        <w:rPr>
          <w:rFonts w:ascii="Times New Roman" w:hAnsi="Times New Roman"/>
          <w:i/>
          <w:sz w:val="24"/>
          <w:szCs w:val="24"/>
        </w:rPr>
        <w:t>) Ltd</w:t>
      </w:r>
      <w:r w:rsidRPr="000D1A6C">
        <w:rPr>
          <w:rFonts w:ascii="Times New Roman" w:hAnsi="Times New Roman"/>
          <w:sz w:val="24"/>
          <w:szCs w:val="24"/>
        </w:rPr>
        <w:t xml:space="preserve"> (2003) 2 BCLC 153</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r w:rsidRPr="000D1A6C">
        <w:rPr>
          <w:rFonts w:ascii="Times New Roman" w:hAnsi="Times New Roman"/>
          <w:i/>
          <w:sz w:val="24"/>
          <w:szCs w:val="24"/>
        </w:rPr>
        <w:t>Hutton v West Cork Railway Co</w:t>
      </w:r>
      <w:r w:rsidRPr="000D1A6C">
        <w:rPr>
          <w:rFonts w:ascii="Times New Roman" w:hAnsi="Times New Roman"/>
          <w:sz w:val="24"/>
          <w:szCs w:val="24"/>
        </w:rPr>
        <w:t xml:space="preserve"> (1883) 23 </w:t>
      </w:r>
      <w:proofErr w:type="spellStart"/>
      <w:r w:rsidRPr="000D1A6C">
        <w:rPr>
          <w:rFonts w:ascii="Times New Roman" w:hAnsi="Times New Roman"/>
          <w:sz w:val="24"/>
          <w:szCs w:val="24"/>
        </w:rPr>
        <w:t>Ch</w:t>
      </w:r>
      <w:proofErr w:type="spellEnd"/>
      <w:r w:rsidRPr="000D1A6C">
        <w:rPr>
          <w:rFonts w:ascii="Times New Roman" w:hAnsi="Times New Roman"/>
          <w:sz w:val="24"/>
          <w:szCs w:val="24"/>
        </w:rPr>
        <w:t xml:space="preserve"> D 654</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r w:rsidRPr="000D1A6C">
        <w:rPr>
          <w:rFonts w:ascii="Times New Roman" w:hAnsi="Times New Roman"/>
          <w:sz w:val="24"/>
          <w:szCs w:val="24"/>
        </w:rPr>
        <w:t xml:space="preserve"> </w:t>
      </w:r>
      <w:r w:rsidRPr="000D1A6C">
        <w:rPr>
          <w:rFonts w:ascii="Times New Roman" w:hAnsi="Times New Roman"/>
          <w:i/>
          <w:sz w:val="24"/>
          <w:szCs w:val="24"/>
        </w:rPr>
        <w:t xml:space="preserve">Howard Smith Ltd v </w:t>
      </w:r>
      <w:proofErr w:type="spellStart"/>
      <w:r w:rsidRPr="000D1A6C">
        <w:rPr>
          <w:rFonts w:ascii="Times New Roman" w:hAnsi="Times New Roman"/>
          <w:i/>
          <w:sz w:val="24"/>
          <w:szCs w:val="24"/>
        </w:rPr>
        <w:t>Ampol</w:t>
      </w:r>
      <w:proofErr w:type="spellEnd"/>
      <w:r w:rsidRPr="000D1A6C">
        <w:rPr>
          <w:rFonts w:ascii="Times New Roman" w:hAnsi="Times New Roman"/>
          <w:i/>
          <w:sz w:val="24"/>
          <w:szCs w:val="24"/>
        </w:rPr>
        <w:t xml:space="preserve"> Petroleum Ltd</w:t>
      </w:r>
      <w:r w:rsidRPr="000D1A6C">
        <w:rPr>
          <w:rFonts w:ascii="Times New Roman" w:hAnsi="Times New Roman"/>
          <w:sz w:val="24"/>
          <w:szCs w:val="24"/>
        </w:rPr>
        <w:t xml:space="preserve"> (1974) AC 821</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r w:rsidRPr="000D1A6C">
        <w:rPr>
          <w:rFonts w:ascii="Times New Roman" w:hAnsi="Times New Roman"/>
          <w:sz w:val="24"/>
          <w:szCs w:val="24"/>
        </w:rPr>
        <w:t xml:space="preserve">Imperial </w:t>
      </w:r>
      <w:r w:rsidRPr="000D1A6C">
        <w:rPr>
          <w:rFonts w:ascii="Times New Roman" w:hAnsi="Times New Roman"/>
          <w:i/>
          <w:sz w:val="24"/>
          <w:szCs w:val="24"/>
        </w:rPr>
        <w:t>Hydropathic Hotel Company Blackpool v Hampson</w:t>
      </w:r>
      <w:r w:rsidRPr="000D1A6C">
        <w:rPr>
          <w:rFonts w:ascii="Times New Roman" w:hAnsi="Times New Roman"/>
          <w:sz w:val="24"/>
          <w:szCs w:val="24"/>
        </w:rPr>
        <w:t xml:space="preserve"> (1882) 23 </w:t>
      </w:r>
      <w:proofErr w:type="spellStart"/>
      <w:r w:rsidRPr="000D1A6C">
        <w:rPr>
          <w:rFonts w:ascii="Times New Roman" w:hAnsi="Times New Roman"/>
          <w:sz w:val="24"/>
          <w:szCs w:val="24"/>
        </w:rPr>
        <w:t>Ch</w:t>
      </w:r>
      <w:proofErr w:type="spellEnd"/>
      <w:r w:rsidRPr="000D1A6C">
        <w:rPr>
          <w:rFonts w:ascii="Times New Roman" w:hAnsi="Times New Roman"/>
          <w:sz w:val="24"/>
          <w:szCs w:val="24"/>
        </w:rPr>
        <w:t xml:space="preserve"> D 1</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rPr>
      </w:pPr>
      <w:r w:rsidRPr="000D1A6C">
        <w:rPr>
          <w:rFonts w:ascii="Times New Roman" w:hAnsi="Times New Roman"/>
          <w:i/>
          <w:sz w:val="24"/>
          <w:szCs w:val="24"/>
        </w:rPr>
        <w:t>Parke v Daily News Ltd</w:t>
      </w:r>
      <w:r w:rsidRPr="000D1A6C">
        <w:rPr>
          <w:rFonts w:ascii="Times New Roman" w:hAnsi="Times New Roman"/>
          <w:sz w:val="24"/>
          <w:szCs w:val="24"/>
        </w:rPr>
        <w:t xml:space="preserve"> (1962) CH 927 </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u w:val="single"/>
        </w:rPr>
      </w:pPr>
      <w:r w:rsidRPr="000D1A6C">
        <w:rPr>
          <w:rFonts w:ascii="Times New Roman" w:hAnsi="Times New Roman"/>
          <w:i/>
          <w:sz w:val="24"/>
          <w:szCs w:val="24"/>
        </w:rPr>
        <w:t>Percival v Wright</w:t>
      </w:r>
      <w:r w:rsidRPr="000D1A6C">
        <w:rPr>
          <w:rFonts w:ascii="Times New Roman" w:hAnsi="Times New Roman"/>
          <w:sz w:val="24"/>
          <w:szCs w:val="24"/>
        </w:rPr>
        <w:t xml:space="preserve"> (1902) 2 </w:t>
      </w:r>
      <w:proofErr w:type="spellStart"/>
      <w:r w:rsidRPr="000D1A6C">
        <w:rPr>
          <w:rFonts w:ascii="Times New Roman" w:hAnsi="Times New Roman"/>
          <w:sz w:val="24"/>
          <w:szCs w:val="24"/>
        </w:rPr>
        <w:t>Ch</w:t>
      </w:r>
      <w:proofErr w:type="spellEnd"/>
      <w:r w:rsidRPr="000D1A6C">
        <w:rPr>
          <w:rFonts w:ascii="Times New Roman" w:hAnsi="Times New Roman"/>
          <w:sz w:val="24"/>
          <w:szCs w:val="24"/>
        </w:rPr>
        <w:t xml:space="preserve"> 421</w:t>
      </w:r>
    </w:p>
    <w:p w:rsidR="003E38B9" w:rsidRPr="000D1A6C" w:rsidRDefault="003E38B9" w:rsidP="003E38B9">
      <w:pPr>
        <w:pStyle w:val="ListParagraph"/>
        <w:numPr>
          <w:ilvl w:val="0"/>
          <w:numId w:val="8"/>
        </w:numPr>
        <w:tabs>
          <w:tab w:val="left" w:pos="0"/>
        </w:tabs>
        <w:spacing w:after="0" w:line="480" w:lineRule="auto"/>
        <w:rPr>
          <w:rFonts w:ascii="Times New Roman" w:hAnsi="Times New Roman"/>
          <w:sz w:val="24"/>
          <w:szCs w:val="24"/>
          <w:u w:val="single"/>
        </w:rPr>
      </w:pPr>
      <w:r w:rsidRPr="000D1A6C">
        <w:rPr>
          <w:rFonts w:ascii="Times New Roman" w:hAnsi="Times New Roman"/>
          <w:i/>
          <w:sz w:val="24"/>
          <w:szCs w:val="24"/>
        </w:rPr>
        <w:t>Re Lee, Behrens &amp; Co Ltd</w:t>
      </w:r>
      <w:r w:rsidRPr="000D1A6C">
        <w:rPr>
          <w:rFonts w:ascii="Times New Roman" w:hAnsi="Times New Roman"/>
          <w:sz w:val="24"/>
          <w:szCs w:val="24"/>
        </w:rPr>
        <w:t xml:space="preserve"> (1932) 2 </w:t>
      </w:r>
      <w:proofErr w:type="spellStart"/>
      <w:r w:rsidRPr="000D1A6C">
        <w:rPr>
          <w:rFonts w:ascii="Times New Roman" w:hAnsi="Times New Roman"/>
          <w:sz w:val="24"/>
          <w:szCs w:val="24"/>
        </w:rPr>
        <w:t>Ch</w:t>
      </w:r>
      <w:proofErr w:type="spellEnd"/>
      <w:r w:rsidRPr="000D1A6C">
        <w:rPr>
          <w:rFonts w:ascii="Times New Roman" w:hAnsi="Times New Roman"/>
          <w:sz w:val="24"/>
          <w:szCs w:val="24"/>
        </w:rPr>
        <w:t xml:space="preserve"> 46</w:t>
      </w:r>
    </w:p>
    <w:p w:rsidR="003E38B9" w:rsidRPr="000D1A6C" w:rsidRDefault="003E38B9" w:rsidP="003E38B9">
      <w:pPr>
        <w:tabs>
          <w:tab w:val="left" w:pos="0"/>
        </w:tabs>
        <w:spacing w:after="0" w:line="480" w:lineRule="auto"/>
        <w:rPr>
          <w:rFonts w:ascii="Times New Roman" w:hAnsi="Times New Roman"/>
          <w:b/>
          <w:sz w:val="24"/>
          <w:szCs w:val="24"/>
          <w:u w:val="single"/>
        </w:rPr>
      </w:pPr>
    </w:p>
    <w:p w:rsidR="003E38B9" w:rsidRPr="000D1A6C" w:rsidRDefault="003E38B9" w:rsidP="003E38B9">
      <w:pPr>
        <w:tabs>
          <w:tab w:val="left" w:pos="0"/>
        </w:tabs>
        <w:spacing w:after="0" w:line="480" w:lineRule="auto"/>
        <w:rPr>
          <w:rFonts w:ascii="Times New Roman" w:hAnsi="Times New Roman"/>
          <w:b/>
          <w:sz w:val="24"/>
          <w:szCs w:val="24"/>
          <w:u w:val="single"/>
        </w:rPr>
      </w:pPr>
      <w:r w:rsidRPr="000D1A6C">
        <w:rPr>
          <w:rFonts w:ascii="Times New Roman" w:hAnsi="Times New Roman"/>
          <w:b/>
          <w:sz w:val="24"/>
          <w:szCs w:val="24"/>
          <w:u w:val="single"/>
        </w:rPr>
        <w:t>Legislation</w:t>
      </w:r>
    </w:p>
    <w:p w:rsidR="003E38B9" w:rsidRPr="000D1A6C" w:rsidRDefault="003E38B9" w:rsidP="003E38B9">
      <w:pPr>
        <w:pStyle w:val="ListParagraph"/>
        <w:numPr>
          <w:ilvl w:val="0"/>
          <w:numId w:val="10"/>
        </w:numPr>
        <w:tabs>
          <w:tab w:val="left" w:pos="0"/>
        </w:tabs>
        <w:spacing w:after="0" w:line="480" w:lineRule="auto"/>
        <w:rPr>
          <w:rFonts w:ascii="Times New Roman" w:hAnsi="Times New Roman"/>
          <w:sz w:val="24"/>
          <w:szCs w:val="24"/>
        </w:rPr>
      </w:pPr>
      <w:r w:rsidRPr="000D1A6C">
        <w:rPr>
          <w:rFonts w:ascii="Times New Roman" w:hAnsi="Times New Roman"/>
          <w:i/>
          <w:sz w:val="24"/>
          <w:szCs w:val="24"/>
        </w:rPr>
        <w:lastRenderedPageBreak/>
        <w:t>The Corporation Act 2001</w:t>
      </w:r>
      <w:r w:rsidRPr="000D1A6C">
        <w:rPr>
          <w:rFonts w:ascii="Times New Roman" w:hAnsi="Times New Roman"/>
          <w:sz w:val="24"/>
          <w:szCs w:val="24"/>
        </w:rPr>
        <w:t>(Australia)</w:t>
      </w:r>
    </w:p>
    <w:p w:rsidR="003E38B9" w:rsidRPr="000D1A6C" w:rsidRDefault="003E38B9" w:rsidP="003E38B9">
      <w:pPr>
        <w:pStyle w:val="ListParagraph"/>
        <w:numPr>
          <w:ilvl w:val="0"/>
          <w:numId w:val="10"/>
        </w:numPr>
        <w:tabs>
          <w:tab w:val="left" w:pos="0"/>
        </w:tabs>
        <w:spacing w:after="0" w:line="480" w:lineRule="auto"/>
        <w:rPr>
          <w:rFonts w:ascii="Times New Roman" w:hAnsi="Times New Roman"/>
          <w:sz w:val="24"/>
          <w:szCs w:val="24"/>
        </w:rPr>
      </w:pPr>
      <w:r w:rsidRPr="000D1A6C">
        <w:rPr>
          <w:rFonts w:ascii="Times New Roman" w:hAnsi="Times New Roman"/>
          <w:i/>
          <w:sz w:val="24"/>
          <w:szCs w:val="24"/>
        </w:rPr>
        <w:t>The Companies Act</w:t>
      </w:r>
      <w:r w:rsidRPr="000D1A6C">
        <w:rPr>
          <w:rFonts w:ascii="Times New Roman" w:hAnsi="Times New Roman"/>
          <w:sz w:val="24"/>
          <w:szCs w:val="24"/>
        </w:rPr>
        <w:t xml:space="preserve"> </w:t>
      </w:r>
      <w:r w:rsidRPr="000D1A6C">
        <w:rPr>
          <w:rFonts w:ascii="Times New Roman" w:hAnsi="Times New Roman"/>
          <w:i/>
          <w:sz w:val="24"/>
          <w:szCs w:val="24"/>
        </w:rPr>
        <w:t xml:space="preserve">2006 </w:t>
      </w:r>
      <w:r w:rsidRPr="000D1A6C">
        <w:rPr>
          <w:rFonts w:ascii="Times New Roman" w:hAnsi="Times New Roman"/>
          <w:sz w:val="24"/>
          <w:szCs w:val="24"/>
        </w:rPr>
        <w:t>(United Kingdom)</w:t>
      </w:r>
    </w:p>
    <w:p w:rsidR="003E38B9" w:rsidRPr="000D1A6C" w:rsidRDefault="003E38B9" w:rsidP="003E38B9">
      <w:pPr>
        <w:tabs>
          <w:tab w:val="left" w:pos="0"/>
        </w:tabs>
        <w:spacing w:after="0" w:line="480" w:lineRule="auto"/>
        <w:rPr>
          <w:rFonts w:ascii="Times New Roman" w:hAnsi="Times New Roman"/>
          <w:b/>
          <w:sz w:val="24"/>
          <w:szCs w:val="24"/>
          <w:u w:val="single"/>
        </w:rPr>
      </w:pPr>
    </w:p>
    <w:p w:rsidR="003E38B9" w:rsidRPr="000D1A6C" w:rsidRDefault="003E38B9" w:rsidP="003E38B9">
      <w:pPr>
        <w:tabs>
          <w:tab w:val="left" w:pos="0"/>
        </w:tabs>
        <w:spacing w:after="0" w:line="480" w:lineRule="auto"/>
        <w:rPr>
          <w:rFonts w:ascii="Times New Roman" w:hAnsi="Times New Roman"/>
          <w:sz w:val="24"/>
          <w:szCs w:val="24"/>
        </w:rPr>
      </w:pPr>
      <w:r w:rsidRPr="000D1A6C">
        <w:rPr>
          <w:rFonts w:ascii="Times New Roman" w:hAnsi="Times New Roman"/>
          <w:b/>
          <w:sz w:val="24"/>
          <w:szCs w:val="24"/>
          <w:u w:val="single"/>
        </w:rPr>
        <w:t>Online</w:t>
      </w:r>
      <w:r w:rsidRPr="000D1A6C">
        <w:rPr>
          <w:rFonts w:ascii="Times New Roman" w:hAnsi="Times New Roman"/>
          <w:sz w:val="24"/>
          <w:szCs w:val="24"/>
        </w:rPr>
        <w:t xml:space="preserve"> </w:t>
      </w:r>
    </w:p>
    <w:p w:rsidR="003E38B9" w:rsidRPr="000D1A6C" w:rsidRDefault="003E38B9" w:rsidP="003E38B9">
      <w:pPr>
        <w:pStyle w:val="ListParagraph"/>
        <w:numPr>
          <w:ilvl w:val="0"/>
          <w:numId w:val="9"/>
        </w:numPr>
        <w:tabs>
          <w:tab w:val="left" w:pos="0"/>
        </w:tabs>
        <w:spacing w:after="0" w:line="480" w:lineRule="auto"/>
        <w:rPr>
          <w:rFonts w:ascii="Times New Roman" w:hAnsi="Times New Roman"/>
          <w:b/>
          <w:sz w:val="24"/>
          <w:szCs w:val="24"/>
          <w:u w:val="single"/>
        </w:rPr>
      </w:pPr>
      <w:r w:rsidRPr="000D1A6C">
        <w:rPr>
          <w:rFonts w:ascii="Times New Roman" w:hAnsi="Times New Roman"/>
          <w:sz w:val="24"/>
          <w:szCs w:val="24"/>
        </w:rPr>
        <w:t>ABDN &lt;</w:t>
      </w:r>
      <w:hyperlink r:id="rId7" w:history="1">
        <w:r w:rsidRPr="000D1A6C">
          <w:rPr>
            <w:rStyle w:val="Hyperlink"/>
            <w:rFonts w:ascii="Times New Roman" w:hAnsi="Times New Roman"/>
            <w:sz w:val="24"/>
            <w:szCs w:val="24"/>
          </w:rPr>
          <w:t>https://www.abdn.ac.uk/law/documents/Section172CA2006-thetickettostakeholdervalueorsimplytokenism.pdf</w:t>
        </w:r>
      </w:hyperlink>
      <w:r w:rsidRPr="000D1A6C">
        <w:rPr>
          <w:rFonts w:ascii="Times New Roman" w:hAnsi="Times New Roman"/>
          <w:sz w:val="24"/>
          <w:szCs w:val="24"/>
        </w:rPr>
        <w:t>&gt;.</w:t>
      </w:r>
    </w:p>
    <w:p w:rsidR="003E38B9" w:rsidRPr="000D1A6C" w:rsidRDefault="003E38B9" w:rsidP="003E38B9">
      <w:pPr>
        <w:pStyle w:val="ListParagraph"/>
        <w:numPr>
          <w:ilvl w:val="0"/>
          <w:numId w:val="9"/>
        </w:numPr>
        <w:spacing w:after="0" w:line="480" w:lineRule="auto"/>
        <w:jc w:val="both"/>
        <w:rPr>
          <w:rFonts w:ascii="Times New Roman" w:hAnsi="Times New Roman"/>
          <w:sz w:val="24"/>
          <w:szCs w:val="24"/>
        </w:rPr>
      </w:pPr>
      <w:r w:rsidRPr="000D1A6C">
        <w:rPr>
          <w:rFonts w:ascii="Times New Roman" w:hAnsi="Times New Roman"/>
          <w:sz w:val="24"/>
          <w:szCs w:val="24"/>
        </w:rPr>
        <w:t xml:space="preserve">Patricia </w:t>
      </w:r>
      <w:proofErr w:type="spellStart"/>
      <w:r w:rsidRPr="000D1A6C">
        <w:rPr>
          <w:rFonts w:ascii="Times New Roman" w:hAnsi="Times New Roman"/>
          <w:sz w:val="24"/>
          <w:szCs w:val="24"/>
        </w:rPr>
        <w:t>Dermansky</w:t>
      </w:r>
      <w:proofErr w:type="spellEnd"/>
      <w:r w:rsidRPr="000D1A6C">
        <w:rPr>
          <w:rFonts w:ascii="Times New Roman" w:hAnsi="Times New Roman"/>
          <w:sz w:val="24"/>
          <w:szCs w:val="24"/>
        </w:rPr>
        <w:t>, “</w:t>
      </w:r>
      <w:r w:rsidRPr="000D1A6C">
        <w:rPr>
          <w:rFonts w:ascii="Times New Roman" w:hAnsi="Times New Roman"/>
          <w:i/>
          <w:sz w:val="24"/>
          <w:szCs w:val="24"/>
        </w:rPr>
        <w:t>Should Australia Replace Section 181 Of the Corporations Act 2001 (</w:t>
      </w:r>
      <w:proofErr w:type="spellStart"/>
      <w:r w:rsidRPr="000D1A6C">
        <w:rPr>
          <w:rFonts w:ascii="Times New Roman" w:hAnsi="Times New Roman"/>
          <w:i/>
          <w:sz w:val="24"/>
          <w:szCs w:val="24"/>
        </w:rPr>
        <w:t>Cth</w:t>
      </w:r>
      <w:proofErr w:type="spellEnd"/>
      <w:r w:rsidRPr="000D1A6C">
        <w:rPr>
          <w:rFonts w:ascii="Times New Roman" w:hAnsi="Times New Roman"/>
          <w:i/>
          <w:sz w:val="24"/>
          <w:szCs w:val="24"/>
        </w:rPr>
        <w:t>) With Wording Similar to Section 172 of the Companies Act 2006 (UK)?</w:t>
      </w:r>
      <w:r w:rsidRPr="000D1A6C">
        <w:rPr>
          <w:rFonts w:ascii="Times New Roman" w:hAnsi="Times New Roman"/>
          <w:sz w:val="24"/>
          <w:szCs w:val="24"/>
        </w:rPr>
        <w:t xml:space="preserve"> “ &lt;</w:t>
      </w:r>
      <w:hyperlink r:id="rId8" w:history="1">
        <w:r w:rsidRPr="000D1A6C">
          <w:rPr>
            <w:rStyle w:val="Hyperlink"/>
            <w:rFonts w:ascii="Times New Roman" w:hAnsi="Times New Roman"/>
            <w:sz w:val="24"/>
            <w:szCs w:val="24"/>
          </w:rPr>
          <w:t>http://www.law.unimelb.edu.au/files/dmfile/Should_Austalia_replace_s181_of_the_Corporations_Act3.pdf</w:t>
        </w:r>
      </w:hyperlink>
      <w:r w:rsidRPr="000D1A6C">
        <w:rPr>
          <w:rFonts w:ascii="Times New Roman" w:hAnsi="Times New Roman"/>
          <w:sz w:val="24"/>
          <w:szCs w:val="24"/>
        </w:rPr>
        <w:t>&gt;</w:t>
      </w:r>
    </w:p>
    <w:p w:rsidR="003E38B9" w:rsidRPr="000D1A6C" w:rsidRDefault="003E38B9" w:rsidP="003E38B9">
      <w:pPr>
        <w:pStyle w:val="FootnoteText"/>
        <w:numPr>
          <w:ilvl w:val="0"/>
          <w:numId w:val="9"/>
        </w:numPr>
        <w:spacing w:line="480" w:lineRule="auto"/>
        <w:rPr>
          <w:rFonts w:ascii="Times New Roman" w:hAnsi="Times New Roman"/>
          <w:sz w:val="24"/>
          <w:szCs w:val="24"/>
        </w:rPr>
      </w:pPr>
      <w:r w:rsidRPr="000D1A6C">
        <w:rPr>
          <w:rFonts w:ascii="Times New Roman" w:hAnsi="Times New Roman"/>
          <w:sz w:val="24"/>
          <w:szCs w:val="24"/>
        </w:rPr>
        <w:t>The Law Teacher, ‘Before the enactment of companies Act” (</w:t>
      </w:r>
      <w:proofErr w:type="spellStart"/>
      <w:r w:rsidRPr="000D1A6C">
        <w:rPr>
          <w:rFonts w:ascii="Times New Roman" w:hAnsi="Times New Roman"/>
          <w:sz w:val="24"/>
          <w:szCs w:val="24"/>
        </w:rPr>
        <w:t>n.d</w:t>
      </w:r>
      <w:proofErr w:type="spellEnd"/>
      <w:r w:rsidRPr="000D1A6C">
        <w:rPr>
          <w:rFonts w:ascii="Times New Roman" w:hAnsi="Times New Roman"/>
          <w:sz w:val="24"/>
          <w:szCs w:val="24"/>
        </w:rPr>
        <w:t>) &lt;http://www.lawteacher.net/free-law-essays/company-law/before-the-enactment-of-companies-act.php&gt;</w:t>
      </w:r>
    </w:p>
    <w:p w:rsidR="00B54030" w:rsidRDefault="00B54030" w:rsidP="00B54030">
      <w:pPr>
        <w:jc w:val="both"/>
        <w:rPr>
          <w:rFonts w:ascii="Times New Roman" w:hAnsi="Times New Roman"/>
          <w:sz w:val="24"/>
          <w:szCs w:val="24"/>
        </w:rPr>
      </w:pPr>
    </w:p>
    <w:p w:rsidR="00A57E1D" w:rsidRPr="00B54030" w:rsidRDefault="00A57E1D" w:rsidP="005763AD">
      <w:pPr>
        <w:jc w:val="both"/>
        <w:rPr>
          <w:rFonts w:ascii="Times New Roman" w:hAnsi="Times New Roman"/>
          <w:sz w:val="24"/>
          <w:szCs w:val="24"/>
        </w:rPr>
      </w:pPr>
    </w:p>
    <w:sectPr w:rsidR="00A57E1D" w:rsidRPr="00B54030" w:rsidSect="003B12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65" w:rsidRDefault="000A3465" w:rsidP="00530AF6">
      <w:pPr>
        <w:spacing w:after="0" w:line="240" w:lineRule="auto"/>
      </w:pPr>
      <w:r>
        <w:separator/>
      </w:r>
    </w:p>
  </w:endnote>
  <w:endnote w:type="continuationSeparator" w:id="0">
    <w:p w:rsidR="000A3465" w:rsidRDefault="000A3465" w:rsidP="005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66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660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66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65" w:rsidRDefault="000A3465" w:rsidP="00530AF6">
      <w:pPr>
        <w:spacing w:after="0" w:line="240" w:lineRule="auto"/>
      </w:pPr>
      <w:r>
        <w:separator/>
      </w:r>
    </w:p>
  </w:footnote>
  <w:footnote w:type="continuationSeparator" w:id="0">
    <w:p w:rsidR="000A3465" w:rsidRDefault="000A3465" w:rsidP="00530AF6">
      <w:pPr>
        <w:spacing w:after="0" w:line="240" w:lineRule="auto"/>
      </w:pPr>
      <w:r>
        <w:continuationSeparator/>
      </w:r>
    </w:p>
  </w:footnote>
  <w:footnote w:id="1">
    <w:p w:rsidR="00963163" w:rsidRPr="001C220C" w:rsidRDefault="00963163" w:rsidP="00530AF6">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Parliament of Australia, </w:t>
      </w:r>
      <w:r w:rsidRPr="001C220C">
        <w:rPr>
          <w:rFonts w:ascii="Times New Roman" w:hAnsi="Times New Roman"/>
          <w:i/>
          <w:sz w:val="18"/>
          <w:szCs w:val="18"/>
        </w:rPr>
        <w:t>‘Corporate Responsibility: Managing Risk and Creating Value’</w:t>
      </w:r>
      <w:r w:rsidRPr="001C220C">
        <w:rPr>
          <w:rFonts w:ascii="Times New Roman" w:hAnsi="Times New Roman"/>
          <w:sz w:val="18"/>
          <w:szCs w:val="18"/>
        </w:rPr>
        <w:t xml:space="preserve"> (2006) xiii.</w:t>
      </w:r>
    </w:p>
  </w:footnote>
  <w:footnote w:id="2">
    <w:p w:rsidR="00963163" w:rsidRPr="001C220C" w:rsidRDefault="00963163" w:rsidP="00530AF6">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Austin J, ‘</w:t>
      </w:r>
      <w:r w:rsidRPr="001C220C">
        <w:rPr>
          <w:rFonts w:ascii="Times New Roman" w:hAnsi="Times New Roman"/>
          <w:i/>
          <w:sz w:val="18"/>
          <w:szCs w:val="18"/>
        </w:rPr>
        <w:t>Remarks on the launching of the Company Directors and Corporate Social Responsibility: UK and Australian. Perspectives’</w:t>
      </w:r>
      <w:r w:rsidRPr="001C220C">
        <w:rPr>
          <w:rFonts w:ascii="Times New Roman" w:hAnsi="Times New Roman"/>
          <w:sz w:val="18"/>
          <w:szCs w:val="18"/>
        </w:rPr>
        <w:t xml:space="preserve"> Sydney, (16 March 2007).</w:t>
      </w:r>
    </w:p>
  </w:footnote>
  <w:footnote w:id="3">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Senate Standing Committee on Legal and Constitutional Affairs, Parliament of Australia, “</w:t>
      </w:r>
      <w:r w:rsidRPr="001C220C">
        <w:rPr>
          <w:rFonts w:ascii="Times New Roman" w:hAnsi="Times New Roman"/>
          <w:i/>
          <w:sz w:val="18"/>
          <w:szCs w:val="18"/>
        </w:rPr>
        <w:t>Company Directors’ Duties: Report on the Social and Fiduciary Duties and Obligations of Company Directors”</w:t>
      </w:r>
      <w:r w:rsidRPr="001C220C">
        <w:rPr>
          <w:rFonts w:ascii="Times New Roman" w:hAnsi="Times New Roman"/>
          <w:sz w:val="18"/>
          <w:szCs w:val="18"/>
        </w:rPr>
        <w:t xml:space="preserve"> (1989), 7.</w:t>
      </w:r>
    </w:p>
  </w:footnote>
  <w:footnote w:id="4">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w:t>
      </w:r>
      <w:r w:rsidRPr="001C220C">
        <w:rPr>
          <w:rFonts w:ascii="Times New Roman" w:hAnsi="Times New Roman"/>
          <w:i/>
          <w:sz w:val="18"/>
          <w:szCs w:val="18"/>
        </w:rPr>
        <w:t xml:space="preserve">Howard Smith Ltd v </w:t>
      </w:r>
      <w:proofErr w:type="spellStart"/>
      <w:r w:rsidRPr="001C220C">
        <w:rPr>
          <w:rFonts w:ascii="Times New Roman" w:hAnsi="Times New Roman"/>
          <w:i/>
          <w:sz w:val="18"/>
          <w:szCs w:val="18"/>
        </w:rPr>
        <w:t>Ampol</w:t>
      </w:r>
      <w:proofErr w:type="spellEnd"/>
      <w:r w:rsidRPr="001C220C">
        <w:rPr>
          <w:rFonts w:ascii="Times New Roman" w:hAnsi="Times New Roman"/>
          <w:i/>
          <w:sz w:val="18"/>
          <w:szCs w:val="18"/>
        </w:rPr>
        <w:t xml:space="preserve"> Petroleum Ltd</w:t>
      </w:r>
      <w:r w:rsidRPr="001C220C">
        <w:rPr>
          <w:rFonts w:ascii="Times New Roman" w:hAnsi="Times New Roman"/>
          <w:sz w:val="18"/>
          <w:szCs w:val="18"/>
        </w:rPr>
        <w:t xml:space="preserve"> (1974) AC 821 &amp; Imperial </w:t>
      </w:r>
      <w:r w:rsidRPr="001C220C">
        <w:rPr>
          <w:rFonts w:ascii="Times New Roman" w:hAnsi="Times New Roman"/>
          <w:i/>
          <w:sz w:val="18"/>
          <w:szCs w:val="18"/>
        </w:rPr>
        <w:t>Hydropathic Hotel Company Blackpool v Hampson</w:t>
      </w:r>
      <w:r w:rsidRPr="001C220C">
        <w:rPr>
          <w:rFonts w:ascii="Times New Roman" w:hAnsi="Times New Roman"/>
          <w:sz w:val="18"/>
          <w:szCs w:val="18"/>
        </w:rPr>
        <w:t xml:space="preserve"> (1882) 23 </w:t>
      </w:r>
      <w:proofErr w:type="spellStart"/>
      <w:r w:rsidRPr="001C220C">
        <w:rPr>
          <w:rFonts w:ascii="Times New Roman" w:hAnsi="Times New Roman"/>
          <w:sz w:val="18"/>
          <w:szCs w:val="18"/>
        </w:rPr>
        <w:t>Ch</w:t>
      </w:r>
      <w:proofErr w:type="spellEnd"/>
      <w:r w:rsidRPr="001C220C">
        <w:rPr>
          <w:rFonts w:ascii="Times New Roman" w:hAnsi="Times New Roman"/>
          <w:sz w:val="18"/>
          <w:szCs w:val="18"/>
        </w:rPr>
        <w:t xml:space="preserve"> D 1.</w:t>
      </w:r>
    </w:p>
  </w:footnote>
  <w:footnote w:id="5">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Ramsay, Ford and Austin, ‘</w:t>
      </w:r>
      <w:r w:rsidRPr="001C220C">
        <w:rPr>
          <w:rFonts w:ascii="Times New Roman" w:hAnsi="Times New Roman"/>
          <w:i/>
          <w:sz w:val="18"/>
          <w:szCs w:val="18"/>
        </w:rPr>
        <w:t>Fords Principles of Corporations Law’</w:t>
      </w:r>
      <w:r w:rsidRPr="001C220C">
        <w:rPr>
          <w:rFonts w:ascii="Times New Roman" w:hAnsi="Times New Roman"/>
          <w:sz w:val="18"/>
          <w:szCs w:val="18"/>
        </w:rPr>
        <w:t>. (November 2008).</w:t>
      </w:r>
    </w:p>
  </w:footnote>
  <w:footnote w:id="6">
    <w:p w:rsidR="00963163" w:rsidRPr="001C220C" w:rsidRDefault="00963163" w:rsidP="00A2194F">
      <w:pPr>
        <w:pStyle w:val="FootnoteText"/>
        <w:jc w:val="both"/>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w:t>
      </w:r>
      <w:proofErr w:type="spellStart"/>
      <w:r w:rsidRPr="001C220C">
        <w:rPr>
          <w:rFonts w:ascii="Times New Roman" w:hAnsi="Times New Roman"/>
          <w:i/>
          <w:sz w:val="18"/>
          <w:szCs w:val="18"/>
        </w:rPr>
        <w:t>Greenhalgh</w:t>
      </w:r>
      <w:proofErr w:type="spellEnd"/>
      <w:r w:rsidRPr="001C220C">
        <w:rPr>
          <w:rFonts w:ascii="Times New Roman" w:hAnsi="Times New Roman"/>
          <w:i/>
          <w:sz w:val="18"/>
          <w:szCs w:val="18"/>
        </w:rPr>
        <w:t xml:space="preserve"> v </w:t>
      </w:r>
      <w:proofErr w:type="spellStart"/>
      <w:r w:rsidRPr="001C220C">
        <w:rPr>
          <w:rFonts w:ascii="Times New Roman" w:hAnsi="Times New Roman"/>
          <w:i/>
          <w:sz w:val="18"/>
          <w:szCs w:val="18"/>
        </w:rPr>
        <w:t>Arderne</w:t>
      </w:r>
      <w:proofErr w:type="spellEnd"/>
      <w:r w:rsidRPr="001C220C">
        <w:rPr>
          <w:rFonts w:ascii="Times New Roman" w:hAnsi="Times New Roman"/>
          <w:i/>
          <w:sz w:val="18"/>
          <w:szCs w:val="18"/>
        </w:rPr>
        <w:t xml:space="preserve"> Cinemas Ltd</w:t>
      </w:r>
      <w:r w:rsidRPr="001C220C">
        <w:rPr>
          <w:rFonts w:ascii="Times New Roman" w:hAnsi="Times New Roman"/>
          <w:sz w:val="18"/>
          <w:szCs w:val="18"/>
        </w:rPr>
        <w:t xml:space="preserve"> (1951) Ch 286, 291 &amp; </w:t>
      </w:r>
      <w:r w:rsidRPr="001C220C">
        <w:rPr>
          <w:rFonts w:ascii="Times New Roman" w:hAnsi="Times New Roman"/>
          <w:i/>
          <w:sz w:val="18"/>
          <w:szCs w:val="18"/>
        </w:rPr>
        <w:t>Percival v Wright</w:t>
      </w:r>
      <w:r w:rsidR="001C220C">
        <w:rPr>
          <w:rFonts w:ascii="Times New Roman" w:hAnsi="Times New Roman"/>
          <w:sz w:val="18"/>
          <w:szCs w:val="18"/>
        </w:rPr>
        <w:t xml:space="preserve"> (1902) 2 Ch 421.</w:t>
      </w:r>
    </w:p>
  </w:footnote>
  <w:footnote w:id="7">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w:t>
      </w:r>
      <w:r w:rsidRPr="001C220C">
        <w:rPr>
          <w:rFonts w:ascii="Times New Roman" w:hAnsi="Times New Roman"/>
          <w:i/>
          <w:sz w:val="18"/>
          <w:szCs w:val="18"/>
        </w:rPr>
        <w:t>Hutton v West Cork Railway Co</w:t>
      </w:r>
      <w:r w:rsidRPr="001C220C">
        <w:rPr>
          <w:rFonts w:ascii="Times New Roman" w:hAnsi="Times New Roman"/>
          <w:sz w:val="18"/>
          <w:szCs w:val="18"/>
        </w:rPr>
        <w:t xml:space="preserve"> (1883) 23 Ch D 654. As per Bowen CJ and Cotton LJ, The case is criticised to be too restrictive and does not take into account the interest of the shareholders and only complies with the interest of the corporation. The interest of the stakeholders can be taken into account provided it is in the benefit of the corporation.  </w:t>
      </w:r>
    </w:p>
  </w:footnote>
  <w:footnote w:id="8">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w:t>
      </w:r>
      <w:r w:rsidRPr="001C220C">
        <w:rPr>
          <w:rFonts w:ascii="Times New Roman" w:hAnsi="Times New Roman"/>
          <w:i/>
          <w:sz w:val="18"/>
          <w:szCs w:val="18"/>
        </w:rPr>
        <w:t>Parke v Daily News Ltd</w:t>
      </w:r>
      <w:r w:rsidRPr="001C220C">
        <w:rPr>
          <w:rFonts w:ascii="Times New Roman" w:hAnsi="Times New Roman"/>
          <w:sz w:val="18"/>
          <w:szCs w:val="18"/>
        </w:rPr>
        <w:t xml:space="preserve"> (1962) CH 927; </w:t>
      </w:r>
      <w:r w:rsidRPr="001C220C">
        <w:rPr>
          <w:rFonts w:ascii="Times New Roman" w:hAnsi="Times New Roman"/>
          <w:i/>
          <w:sz w:val="18"/>
          <w:szCs w:val="18"/>
        </w:rPr>
        <w:t>Re Lee, Behrens &amp; Co Ltd</w:t>
      </w:r>
      <w:r w:rsidRPr="001C220C">
        <w:rPr>
          <w:rFonts w:ascii="Times New Roman" w:hAnsi="Times New Roman"/>
          <w:sz w:val="18"/>
          <w:szCs w:val="18"/>
        </w:rPr>
        <w:t xml:space="preserve"> (1932) 2 Ch 46</w:t>
      </w:r>
      <w:r w:rsidR="001C220C">
        <w:rPr>
          <w:rFonts w:ascii="Times New Roman" w:hAnsi="Times New Roman"/>
          <w:sz w:val="18"/>
          <w:szCs w:val="18"/>
        </w:rPr>
        <w:t>.</w:t>
      </w:r>
    </w:p>
  </w:footnote>
  <w:footnote w:id="9">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Senate Standing Committee on Legal and Constitutional Affairs, n 3, 83.</w:t>
      </w:r>
    </w:p>
  </w:footnote>
  <w:footnote w:id="10">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n 1, 56.</w:t>
      </w:r>
    </w:p>
  </w:footnote>
  <w:footnote w:id="11">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Corporations and Markets Advisory Committee, Parliament of Australia, </w:t>
      </w:r>
      <w:proofErr w:type="gramStart"/>
      <w:r w:rsidRPr="001C220C">
        <w:rPr>
          <w:rFonts w:ascii="Times New Roman" w:hAnsi="Times New Roman"/>
          <w:i/>
          <w:sz w:val="18"/>
          <w:szCs w:val="18"/>
        </w:rPr>
        <w:t>The</w:t>
      </w:r>
      <w:proofErr w:type="gramEnd"/>
      <w:r w:rsidRPr="001C220C">
        <w:rPr>
          <w:rFonts w:ascii="Times New Roman" w:hAnsi="Times New Roman"/>
          <w:i/>
          <w:sz w:val="18"/>
          <w:szCs w:val="18"/>
        </w:rPr>
        <w:t xml:space="preserve"> Social Responsibility of Corporations</w:t>
      </w:r>
      <w:r w:rsidRPr="001C220C">
        <w:rPr>
          <w:rFonts w:ascii="Times New Roman" w:hAnsi="Times New Roman"/>
          <w:sz w:val="18"/>
          <w:szCs w:val="18"/>
        </w:rPr>
        <w:t>, Report (2006), 7.</w:t>
      </w:r>
    </w:p>
  </w:footnote>
  <w:footnote w:id="12">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Australian Institute of Company Directors, Submission to Corporations and Markets Advisory Committee, Parliament of Australia (3 March 2006) 3.</w:t>
      </w:r>
    </w:p>
  </w:footnote>
  <w:footnote w:id="13">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Juliette Overland, “</w:t>
      </w:r>
      <w:r w:rsidRPr="001C220C">
        <w:rPr>
          <w:rFonts w:ascii="Times New Roman" w:hAnsi="Times New Roman"/>
          <w:i/>
          <w:sz w:val="18"/>
          <w:szCs w:val="18"/>
        </w:rPr>
        <w:t>Submission to Corporations and Markets Advisory Committee</w:t>
      </w:r>
      <w:r w:rsidRPr="001C220C">
        <w:rPr>
          <w:rFonts w:ascii="Times New Roman" w:hAnsi="Times New Roman"/>
          <w:sz w:val="18"/>
          <w:szCs w:val="18"/>
        </w:rPr>
        <w:t>”, Parliament of Australia, 1 (March 2006).</w:t>
      </w:r>
    </w:p>
  </w:footnote>
  <w:footnote w:id="14">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The Law Teacher, ‘Before the enactment of companies Act” (</w:t>
      </w:r>
      <w:proofErr w:type="spellStart"/>
      <w:r w:rsidRPr="001C220C">
        <w:rPr>
          <w:rFonts w:ascii="Times New Roman" w:hAnsi="Times New Roman"/>
          <w:sz w:val="18"/>
          <w:szCs w:val="18"/>
        </w:rPr>
        <w:t>n.d</w:t>
      </w:r>
      <w:proofErr w:type="spellEnd"/>
      <w:r w:rsidRPr="001C220C">
        <w:rPr>
          <w:rFonts w:ascii="Times New Roman" w:hAnsi="Times New Roman"/>
          <w:sz w:val="18"/>
          <w:szCs w:val="18"/>
        </w:rPr>
        <w:t xml:space="preserve">) </w:t>
      </w:r>
      <w:hyperlink r:id="rId1" w:history="1">
        <w:r w:rsidR="001C220C" w:rsidRPr="008B1292">
          <w:rPr>
            <w:rStyle w:val="Hyperlink"/>
            <w:rFonts w:ascii="Times New Roman" w:hAnsi="Times New Roman"/>
            <w:sz w:val="18"/>
            <w:szCs w:val="18"/>
          </w:rPr>
          <w:t>http://www.lawteacher.net/free-law-essays/company-law/before-the-enactment-of-companies-act.php</w:t>
        </w:r>
      </w:hyperlink>
      <w:r w:rsidR="001C220C">
        <w:rPr>
          <w:rFonts w:ascii="Times New Roman" w:hAnsi="Times New Roman"/>
          <w:sz w:val="18"/>
          <w:szCs w:val="18"/>
        </w:rPr>
        <w:t>.</w:t>
      </w:r>
    </w:p>
  </w:footnote>
  <w:footnote w:id="15">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 </w:t>
      </w:r>
      <w:proofErr w:type="spellStart"/>
      <w:r w:rsidRPr="001C220C">
        <w:rPr>
          <w:rFonts w:ascii="Times New Roman" w:hAnsi="Times New Roman"/>
          <w:sz w:val="18"/>
          <w:szCs w:val="18"/>
        </w:rPr>
        <w:t>Keay</w:t>
      </w:r>
      <w:proofErr w:type="spellEnd"/>
      <w:r w:rsidRPr="001C220C">
        <w:rPr>
          <w:rFonts w:ascii="Times New Roman" w:hAnsi="Times New Roman"/>
          <w:sz w:val="18"/>
          <w:szCs w:val="18"/>
        </w:rPr>
        <w:t>, ‘</w:t>
      </w:r>
      <w:proofErr w:type="gramStart"/>
      <w:r w:rsidRPr="001C220C">
        <w:rPr>
          <w:rFonts w:ascii="Times New Roman" w:hAnsi="Times New Roman"/>
          <w:i/>
          <w:sz w:val="18"/>
          <w:szCs w:val="18"/>
        </w:rPr>
        <w:t>The</w:t>
      </w:r>
      <w:proofErr w:type="gramEnd"/>
      <w:r w:rsidRPr="001C220C">
        <w:rPr>
          <w:rFonts w:ascii="Times New Roman" w:hAnsi="Times New Roman"/>
          <w:i/>
          <w:sz w:val="18"/>
          <w:szCs w:val="18"/>
        </w:rPr>
        <w:t xml:space="preserve"> duty to promote the success of the company: is it fit for purpose?</w:t>
      </w:r>
      <w:r w:rsidRPr="001C220C">
        <w:rPr>
          <w:rFonts w:ascii="Times New Roman" w:hAnsi="Times New Roman"/>
          <w:sz w:val="18"/>
          <w:szCs w:val="18"/>
        </w:rPr>
        <w:t>’ (2010</w:t>
      </w:r>
      <w:proofErr w:type="gramStart"/>
      <w:r w:rsidRPr="001C220C">
        <w:rPr>
          <w:rFonts w:ascii="Times New Roman" w:hAnsi="Times New Roman"/>
          <w:sz w:val="18"/>
          <w:szCs w:val="18"/>
        </w:rPr>
        <w:t xml:space="preserve">) </w:t>
      </w:r>
      <w:r w:rsidR="001C220C">
        <w:rPr>
          <w:rFonts w:ascii="Times New Roman" w:hAnsi="Times New Roman"/>
          <w:sz w:val="18"/>
          <w:szCs w:val="18"/>
        </w:rPr>
        <w:t>.</w:t>
      </w:r>
      <w:proofErr w:type="gramEnd"/>
    </w:p>
  </w:footnote>
  <w:footnote w:id="16">
    <w:p w:rsidR="00963163" w:rsidRPr="001C220C" w:rsidRDefault="00963163" w:rsidP="00A2194F">
      <w:pPr>
        <w:spacing w:after="0" w:line="240" w:lineRule="auto"/>
        <w:rPr>
          <w:rFonts w:ascii="Times New Roman" w:hAnsi="Times New Roman"/>
          <w:sz w:val="18"/>
          <w:szCs w:val="18"/>
        </w:rPr>
      </w:pPr>
      <w:r w:rsidRPr="001C220C">
        <w:rPr>
          <w:rStyle w:val="FootnoteReference"/>
          <w:rFonts w:ascii="Times New Roman" w:hAnsi="Times New Roman"/>
          <w:sz w:val="18"/>
          <w:szCs w:val="18"/>
        </w:rPr>
        <w:footnoteRef/>
      </w:r>
      <w:r w:rsidR="001C220C">
        <w:rPr>
          <w:rFonts w:ascii="Times New Roman" w:hAnsi="Times New Roman"/>
          <w:sz w:val="18"/>
          <w:szCs w:val="18"/>
        </w:rPr>
        <w:t>ABDN &lt;</w:t>
      </w:r>
      <w:hyperlink r:id="rId2" w:history="1">
        <w:r w:rsidRPr="001C220C">
          <w:rPr>
            <w:rStyle w:val="Hyperlink"/>
            <w:rFonts w:ascii="Times New Roman" w:hAnsi="Times New Roman"/>
            <w:color w:val="auto"/>
            <w:sz w:val="18"/>
            <w:szCs w:val="18"/>
          </w:rPr>
          <w:t>https://www.abdn.ac.uk/law/documents/Section172CA2006-thetickettostakeholdervalueorsimplytokenism.pdf</w:t>
        </w:r>
      </w:hyperlink>
      <w:r w:rsidR="001C220C">
        <w:rPr>
          <w:rFonts w:ascii="Times New Roman" w:hAnsi="Times New Roman"/>
          <w:sz w:val="18"/>
          <w:szCs w:val="18"/>
        </w:rPr>
        <w:t>&gt;.</w:t>
      </w:r>
    </w:p>
  </w:footnote>
  <w:footnote w:id="17">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Department for Trade and Industry, Companies Act 2006: Duties of Company Directors (Ministerial Statements, 2007) 2</w:t>
      </w:r>
      <w:r w:rsidR="001C220C">
        <w:rPr>
          <w:rFonts w:ascii="Times New Roman" w:hAnsi="Times New Roman"/>
          <w:sz w:val="18"/>
          <w:szCs w:val="18"/>
        </w:rPr>
        <w:t>.</w:t>
      </w:r>
    </w:p>
  </w:footnote>
  <w:footnote w:id="18">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w:t>
      </w:r>
      <w:proofErr w:type="spellStart"/>
      <w:r w:rsidRPr="001C220C">
        <w:rPr>
          <w:rFonts w:ascii="Times New Roman" w:hAnsi="Times New Roman"/>
          <w:i/>
          <w:sz w:val="18"/>
          <w:szCs w:val="18"/>
        </w:rPr>
        <w:t>Gwyer</w:t>
      </w:r>
      <w:proofErr w:type="spellEnd"/>
      <w:r w:rsidRPr="001C220C">
        <w:rPr>
          <w:rFonts w:ascii="Times New Roman" w:hAnsi="Times New Roman"/>
          <w:i/>
          <w:sz w:val="18"/>
          <w:szCs w:val="18"/>
        </w:rPr>
        <w:t xml:space="preserve"> v London Wharf (</w:t>
      </w:r>
      <w:proofErr w:type="spellStart"/>
      <w:r w:rsidRPr="001C220C">
        <w:rPr>
          <w:rFonts w:ascii="Times New Roman" w:hAnsi="Times New Roman"/>
          <w:i/>
          <w:sz w:val="18"/>
          <w:szCs w:val="18"/>
        </w:rPr>
        <w:t>Limehouse</w:t>
      </w:r>
      <w:proofErr w:type="spellEnd"/>
      <w:r w:rsidRPr="001C220C">
        <w:rPr>
          <w:rFonts w:ascii="Times New Roman" w:hAnsi="Times New Roman"/>
          <w:i/>
          <w:sz w:val="18"/>
          <w:szCs w:val="18"/>
        </w:rPr>
        <w:t>) Ltd</w:t>
      </w:r>
      <w:r w:rsidRPr="001C220C">
        <w:rPr>
          <w:rFonts w:ascii="Times New Roman" w:hAnsi="Times New Roman"/>
          <w:sz w:val="18"/>
          <w:szCs w:val="18"/>
        </w:rPr>
        <w:t xml:space="preserve"> (2003) 2 BCLC 153; S Worthington, ‘</w:t>
      </w:r>
      <w:r w:rsidRPr="001C220C">
        <w:rPr>
          <w:rFonts w:ascii="Times New Roman" w:hAnsi="Times New Roman"/>
          <w:i/>
          <w:sz w:val="18"/>
          <w:szCs w:val="18"/>
        </w:rPr>
        <w:t>Reforming Directors’ Duties’</w:t>
      </w:r>
      <w:r w:rsidRPr="001C220C">
        <w:rPr>
          <w:rFonts w:ascii="Times New Roman" w:hAnsi="Times New Roman"/>
          <w:sz w:val="18"/>
          <w:szCs w:val="18"/>
        </w:rPr>
        <w:t xml:space="preserve"> (2001</w:t>
      </w:r>
      <w:proofErr w:type="gramStart"/>
      <w:r w:rsidRPr="001C220C">
        <w:rPr>
          <w:rFonts w:ascii="Times New Roman" w:hAnsi="Times New Roman"/>
          <w:sz w:val="18"/>
          <w:szCs w:val="18"/>
        </w:rPr>
        <w:t xml:space="preserve">) </w:t>
      </w:r>
      <w:r w:rsidR="005103D9">
        <w:rPr>
          <w:rFonts w:ascii="Times New Roman" w:hAnsi="Times New Roman"/>
          <w:sz w:val="18"/>
          <w:szCs w:val="18"/>
        </w:rPr>
        <w:t>.</w:t>
      </w:r>
      <w:proofErr w:type="gramEnd"/>
    </w:p>
  </w:footnote>
  <w:footnote w:id="19">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Paul Davies, Gower and Davies “</w:t>
      </w:r>
      <w:r w:rsidRPr="001C220C">
        <w:rPr>
          <w:rFonts w:ascii="Times New Roman" w:hAnsi="Times New Roman"/>
          <w:i/>
          <w:sz w:val="18"/>
          <w:szCs w:val="18"/>
        </w:rPr>
        <w:t>Principles of Modern Company Law</w:t>
      </w:r>
      <w:proofErr w:type="gramStart"/>
      <w:r w:rsidRPr="001C220C">
        <w:rPr>
          <w:rFonts w:ascii="Times New Roman" w:hAnsi="Times New Roman"/>
          <w:i/>
          <w:sz w:val="18"/>
          <w:szCs w:val="18"/>
        </w:rPr>
        <w:t xml:space="preserve">” </w:t>
      </w:r>
      <w:r w:rsidRPr="001C220C">
        <w:rPr>
          <w:rFonts w:ascii="Times New Roman" w:hAnsi="Times New Roman"/>
          <w:sz w:val="18"/>
          <w:szCs w:val="18"/>
        </w:rPr>
        <w:t xml:space="preserve"> (</w:t>
      </w:r>
      <w:proofErr w:type="gramEnd"/>
      <w:r w:rsidRPr="001C220C">
        <w:rPr>
          <w:rFonts w:ascii="Times New Roman" w:hAnsi="Times New Roman"/>
          <w:sz w:val="18"/>
          <w:szCs w:val="18"/>
        </w:rPr>
        <w:t xml:space="preserve">8th </w:t>
      </w:r>
      <w:proofErr w:type="spellStart"/>
      <w:r w:rsidRPr="001C220C">
        <w:rPr>
          <w:rFonts w:ascii="Times New Roman" w:hAnsi="Times New Roman"/>
          <w:sz w:val="18"/>
          <w:szCs w:val="18"/>
        </w:rPr>
        <w:t>edn</w:t>
      </w:r>
      <w:proofErr w:type="spellEnd"/>
      <w:r w:rsidRPr="001C220C">
        <w:rPr>
          <w:rFonts w:ascii="Times New Roman" w:hAnsi="Times New Roman"/>
          <w:sz w:val="18"/>
          <w:szCs w:val="18"/>
        </w:rPr>
        <w:t>, 2008) 509</w:t>
      </w:r>
      <w:r w:rsidR="005103D9">
        <w:rPr>
          <w:rFonts w:ascii="Times New Roman" w:hAnsi="Times New Roman"/>
          <w:sz w:val="18"/>
          <w:szCs w:val="18"/>
        </w:rPr>
        <w:t>.</w:t>
      </w:r>
    </w:p>
  </w:footnote>
  <w:footnote w:id="20">
    <w:p w:rsidR="00963163" w:rsidRPr="001C220C" w:rsidRDefault="00963163" w:rsidP="00A2194F">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ICSA International, Guidance on Directors’ General Duties (2007)</w:t>
      </w:r>
      <w:r w:rsidR="005103D9">
        <w:rPr>
          <w:rFonts w:ascii="Times New Roman" w:hAnsi="Times New Roman"/>
          <w:sz w:val="18"/>
          <w:szCs w:val="18"/>
        </w:rPr>
        <w:t>.</w:t>
      </w:r>
    </w:p>
  </w:footnote>
  <w:footnote w:id="21">
    <w:p w:rsidR="00963163" w:rsidRPr="001C220C" w:rsidRDefault="00963163" w:rsidP="005103D9">
      <w:pPr>
        <w:spacing w:after="0"/>
        <w:jc w:val="both"/>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Patricia </w:t>
      </w:r>
      <w:proofErr w:type="spellStart"/>
      <w:r w:rsidRPr="001C220C">
        <w:rPr>
          <w:rFonts w:ascii="Times New Roman" w:hAnsi="Times New Roman"/>
          <w:sz w:val="18"/>
          <w:szCs w:val="18"/>
        </w:rPr>
        <w:t>Dermansky</w:t>
      </w:r>
      <w:proofErr w:type="spellEnd"/>
      <w:r w:rsidRPr="001C220C">
        <w:rPr>
          <w:rFonts w:ascii="Times New Roman" w:hAnsi="Times New Roman"/>
          <w:sz w:val="18"/>
          <w:szCs w:val="18"/>
        </w:rPr>
        <w:t>, “</w:t>
      </w:r>
      <w:r w:rsidRPr="001C220C">
        <w:rPr>
          <w:rFonts w:ascii="Times New Roman" w:hAnsi="Times New Roman"/>
          <w:i/>
          <w:sz w:val="18"/>
          <w:szCs w:val="18"/>
        </w:rPr>
        <w:t>Should Australia Replace Section 181 Of the Corporations Act 2001 (</w:t>
      </w:r>
      <w:proofErr w:type="spellStart"/>
      <w:r w:rsidRPr="001C220C">
        <w:rPr>
          <w:rFonts w:ascii="Times New Roman" w:hAnsi="Times New Roman"/>
          <w:i/>
          <w:sz w:val="18"/>
          <w:szCs w:val="18"/>
        </w:rPr>
        <w:t>Cth</w:t>
      </w:r>
      <w:proofErr w:type="spellEnd"/>
      <w:r w:rsidRPr="001C220C">
        <w:rPr>
          <w:rFonts w:ascii="Times New Roman" w:hAnsi="Times New Roman"/>
          <w:i/>
          <w:sz w:val="18"/>
          <w:szCs w:val="18"/>
        </w:rPr>
        <w:t>) With Wording Similar to Section 172 of the Companies Act 2006 (UK)?</w:t>
      </w:r>
      <w:r w:rsidRPr="001C220C">
        <w:rPr>
          <w:rFonts w:ascii="Times New Roman" w:hAnsi="Times New Roman"/>
          <w:sz w:val="18"/>
          <w:szCs w:val="18"/>
        </w:rPr>
        <w:t xml:space="preserve"> “ &lt;</w:t>
      </w:r>
      <w:hyperlink r:id="rId3" w:history="1">
        <w:r w:rsidRPr="001C220C">
          <w:rPr>
            <w:rStyle w:val="Hyperlink"/>
            <w:rFonts w:ascii="Times New Roman" w:hAnsi="Times New Roman"/>
            <w:color w:val="auto"/>
            <w:sz w:val="18"/>
            <w:szCs w:val="18"/>
          </w:rPr>
          <w:t>http://www.law.unimelb.edu.au/files/dmfile/Should_Austalia_replace_s181_of_the_Corporations_Act3.pdf</w:t>
        </w:r>
      </w:hyperlink>
      <w:r w:rsidRPr="001C220C">
        <w:rPr>
          <w:rFonts w:ascii="Times New Roman" w:hAnsi="Times New Roman"/>
          <w:sz w:val="18"/>
          <w:szCs w:val="18"/>
        </w:rPr>
        <w:t>&gt;</w:t>
      </w:r>
      <w:r w:rsidR="005103D9">
        <w:rPr>
          <w:rFonts w:ascii="Times New Roman" w:hAnsi="Times New Roman"/>
          <w:sz w:val="18"/>
          <w:szCs w:val="18"/>
        </w:rPr>
        <w:t>.</w:t>
      </w:r>
    </w:p>
  </w:footnote>
  <w:footnote w:id="22">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n 1, 46.</w:t>
      </w:r>
    </w:p>
  </w:footnote>
  <w:footnote w:id="23">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NSW Attorney General, submission to Corporations and Markets Advisory Committee, February 2006, 1</w:t>
      </w:r>
      <w:r w:rsidR="005103D9">
        <w:rPr>
          <w:rFonts w:ascii="Times New Roman" w:hAnsi="Times New Roman"/>
          <w:sz w:val="18"/>
          <w:szCs w:val="18"/>
        </w:rPr>
        <w:t>.</w:t>
      </w:r>
    </w:p>
  </w:footnote>
  <w:footnote w:id="24">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n 1, 54.</w:t>
      </w:r>
    </w:p>
  </w:footnote>
  <w:footnote w:id="25">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Law Society’s Company Law Committee, submission to UK Department of Industry and Trade, June 2005, 6.</w:t>
      </w:r>
    </w:p>
  </w:footnote>
  <w:footnote w:id="26">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Confederation of British Industry, submission to UK Department of Trade and Industry, June 2005, 25.</w:t>
      </w:r>
    </w:p>
  </w:footnote>
  <w:footnote w:id="27">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UK Department of Trade and Industry, n 17, 7, Per Lord Goldsmith, Lords Grand Committee. </w:t>
      </w:r>
    </w:p>
  </w:footnote>
  <w:footnote w:id="28">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Grant Thornton, submission to UK Department of Trade and Industry </w:t>
      </w:r>
      <w:proofErr w:type="gramStart"/>
      <w:r w:rsidRPr="001C220C">
        <w:rPr>
          <w:rFonts w:ascii="Times New Roman" w:hAnsi="Times New Roman"/>
          <w:sz w:val="18"/>
          <w:szCs w:val="18"/>
        </w:rPr>
        <w:t>( 7</w:t>
      </w:r>
      <w:proofErr w:type="gramEnd"/>
      <w:r w:rsidRPr="001C220C">
        <w:rPr>
          <w:rFonts w:ascii="Times New Roman" w:hAnsi="Times New Roman"/>
          <w:sz w:val="18"/>
          <w:szCs w:val="18"/>
        </w:rPr>
        <w:t xml:space="preserve"> June 2005), 3. &amp; </w:t>
      </w:r>
      <w:proofErr w:type="spellStart"/>
      <w:r w:rsidRPr="001C220C">
        <w:rPr>
          <w:rFonts w:ascii="Times New Roman" w:hAnsi="Times New Roman"/>
          <w:sz w:val="18"/>
          <w:szCs w:val="18"/>
        </w:rPr>
        <w:t>Pricewaterhousecoopers</w:t>
      </w:r>
      <w:proofErr w:type="spellEnd"/>
      <w:r w:rsidRPr="001C220C">
        <w:rPr>
          <w:rFonts w:ascii="Times New Roman" w:hAnsi="Times New Roman"/>
          <w:sz w:val="18"/>
          <w:szCs w:val="18"/>
        </w:rPr>
        <w:t>, submission to UK Department of Trade and Industry (14 June 2006), 14.</w:t>
      </w:r>
    </w:p>
  </w:footnote>
  <w:footnote w:id="29">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 </w:t>
      </w:r>
      <w:proofErr w:type="spellStart"/>
      <w:r w:rsidRPr="001C220C">
        <w:rPr>
          <w:rFonts w:ascii="Times New Roman" w:hAnsi="Times New Roman"/>
          <w:sz w:val="18"/>
          <w:szCs w:val="18"/>
        </w:rPr>
        <w:t>Keay</w:t>
      </w:r>
      <w:proofErr w:type="spellEnd"/>
      <w:r w:rsidRPr="001C220C">
        <w:rPr>
          <w:rFonts w:ascii="Times New Roman" w:hAnsi="Times New Roman"/>
          <w:sz w:val="18"/>
          <w:szCs w:val="18"/>
        </w:rPr>
        <w:t>, “</w:t>
      </w:r>
      <w:r w:rsidRPr="001C220C">
        <w:rPr>
          <w:rFonts w:ascii="Times New Roman" w:hAnsi="Times New Roman"/>
          <w:i/>
          <w:sz w:val="18"/>
          <w:szCs w:val="18"/>
        </w:rPr>
        <w:t>Tackling the Issue of the Corporate Objective: An Analysis of the United Kingdom’s ‘Enlightened Shareholder Value Approach’</w:t>
      </w:r>
      <w:r w:rsidRPr="001C220C">
        <w:rPr>
          <w:rFonts w:ascii="Times New Roman" w:hAnsi="Times New Roman"/>
          <w:sz w:val="18"/>
          <w:szCs w:val="18"/>
        </w:rPr>
        <w:t>, 29 Sydney Law Review, 577, 585.</w:t>
      </w:r>
    </w:p>
  </w:footnote>
  <w:footnote w:id="30">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Deloitte &amp; Touch LLP, submission to UK Department of Trade and Industry, 10 June 2005, 2</w:t>
      </w:r>
    </w:p>
  </w:footnote>
  <w:footnote w:id="31">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British Department of Trade and Industry, per Margaret Hodge on 11 July 2006, 8. </w:t>
      </w:r>
    </w:p>
  </w:footnote>
  <w:footnote w:id="32">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Explanatory Notes to the Companies Act 2006 (UK).</w:t>
      </w:r>
    </w:p>
  </w:footnote>
  <w:footnote w:id="33">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Australian Bankers Association, submission to Corporations and Markets Advisory Committee, 8 March 2006, 14.</w:t>
      </w:r>
    </w:p>
  </w:footnote>
  <w:footnote w:id="34">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Australian Securities and Investments Commission, submission to Corporations and Markets Advisory Committee, November 2005, 1-2.</w:t>
      </w:r>
    </w:p>
  </w:footnote>
  <w:footnote w:id="35">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Senate Standing Committee on Legal and Constitutional Affairs, n 3, 97.</w:t>
      </w:r>
    </w:p>
  </w:footnote>
  <w:footnote w:id="36">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  </w:t>
      </w:r>
      <w:proofErr w:type="spellStart"/>
      <w:r w:rsidRPr="001C220C">
        <w:rPr>
          <w:rFonts w:ascii="Times New Roman" w:hAnsi="Times New Roman"/>
          <w:sz w:val="18"/>
          <w:szCs w:val="18"/>
        </w:rPr>
        <w:t>Keay</w:t>
      </w:r>
      <w:proofErr w:type="spellEnd"/>
      <w:r w:rsidRPr="001C220C">
        <w:rPr>
          <w:rFonts w:ascii="Times New Roman" w:hAnsi="Times New Roman"/>
          <w:sz w:val="18"/>
          <w:szCs w:val="18"/>
        </w:rPr>
        <w:t>, n 28, 593.</w:t>
      </w:r>
    </w:p>
  </w:footnote>
  <w:footnote w:id="37">
    <w:p w:rsidR="00963163" w:rsidRPr="001C220C" w:rsidRDefault="00963163" w:rsidP="00687A8B">
      <w:pPr>
        <w:spacing w:after="0"/>
        <w:jc w:val="both"/>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One such instance could be a long term shareholder who feels that the future interests of the company have not been adequately taken into account or where a member is also one of those stakeholders, such as an employee or a supplier. </w:t>
      </w:r>
    </w:p>
  </w:footnote>
  <w:footnote w:id="38">
    <w:p w:rsidR="00963163" w:rsidRPr="001C220C" w:rsidRDefault="00963163">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See example, Consumer Protection law, workplace relation laws. </w:t>
      </w:r>
    </w:p>
  </w:footnote>
  <w:footnote w:id="39">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Association of Investment Trust Companies, submission to UK Department of Trade and Industry, 2.</w:t>
      </w:r>
    </w:p>
  </w:footnote>
  <w:footnote w:id="40">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n1, 12. “Australia consist of 1.4 million corporations which are different in sizes and nature and thus if section 181 is replaced then it will not be appropriate for the corporate culture of Australia” </w:t>
      </w:r>
    </w:p>
  </w:footnote>
  <w:footnote w:id="41">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Senate Standing Committee on Legal and Constitutional Affairs, n3, 44.   </w:t>
      </w:r>
    </w:p>
  </w:footnote>
  <w:footnote w:id="42">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ASX Corporate Governance Council, Principles of Good Corporate Governance and Good Practice Recommendations (2007), 19.</w:t>
      </w:r>
    </w:p>
  </w:footnote>
  <w:footnote w:id="43">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BHP Billiton, submission Parliamentary Joint Committee on Corporate and Social </w:t>
      </w:r>
      <w:proofErr w:type="gramStart"/>
      <w:r w:rsidRPr="001C220C">
        <w:rPr>
          <w:rFonts w:ascii="Times New Roman" w:hAnsi="Times New Roman"/>
          <w:sz w:val="18"/>
          <w:szCs w:val="18"/>
        </w:rPr>
        <w:t>Responsibility ,</w:t>
      </w:r>
      <w:proofErr w:type="gramEnd"/>
      <w:r w:rsidRPr="001C220C">
        <w:rPr>
          <w:rFonts w:ascii="Times New Roman" w:hAnsi="Times New Roman"/>
          <w:sz w:val="18"/>
          <w:szCs w:val="18"/>
        </w:rPr>
        <w:t xml:space="preserve"> 1.</w:t>
      </w:r>
    </w:p>
  </w:footnote>
  <w:footnote w:id="44">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Parliamentary Joint Committee on Corporate and Social Responsibility, n1, 40.</w:t>
      </w:r>
    </w:p>
  </w:footnote>
  <w:footnote w:id="45">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Ian Ramsay , “</w:t>
      </w:r>
      <w:r w:rsidRPr="001C220C">
        <w:rPr>
          <w:rFonts w:ascii="Times New Roman" w:hAnsi="Times New Roman"/>
          <w:i/>
          <w:sz w:val="18"/>
          <w:szCs w:val="18"/>
        </w:rPr>
        <w:t>Corporate Governance and the Duties of Companies Directors</w:t>
      </w:r>
      <w:r w:rsidRPr="001C220C">
        <w:rPr>
          <w:rFonts w:ascii="Times New Roman" w:hAnsi="Times New Roman"/>
          <w:sz w:val="18"/>
          <w:szCs w:val="18"/>
        </w:rPr>
        <w:t>, (1997);</w:t>
      </w:r>
    </w:p>
  </w:footnote>
  <w:footnote w:id="46">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Australian Bankers Association , n 32, 5</w:t>
      </w:r>
    </w:p>
  </w:footnote>
  <w:footnote w:id="47">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Australian Institute Of Company Directors, n 12, 65.</w:t>
      </w:r>
    </w:p>
  </w:footnote>
  <w:footnote w:id="48">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Deloitte &amp; </w:t>
      </w:r>
      <w:proofErr w:type="spellStart"/>
      <w:r w:rsidRPr="001C220C">
        <w:rPr>
          <w:rFonts w:ascii="Times New Roman" w:hAnsi="Times New Roman"/>
          <w:sz w:val="18"/>
          <w:szCs w:val="18"/>
        </w:rPr>
        <w:t>Touche</w:t>
      </w:r>
      <w:proofErr w:type="spellEnd"/>
      <w:r w:rsidRPr="001C220C">
        <w:rPr>
          <w:rFonts w:ascii="Times New Roman" w:hAnsi="Times New Roman"/>
          <w:sz w:val="18"/>
          <w:szCs w:val="18"/>
        </w:rPr>
        <w:t xml:space="preserve"> LLP, n 29, 2.</w:t>
      </w:r>
    </w:p>
  </w:footnote>
  <w:footnote w:id="49">
    <w:p w:rsidR="00963163" w:rsidRPr="001C220C" w:rsidRDefault="00963163" w:rsidP="003A0209">
      <w:pPr>
        <w:pStyle w:val="FootnoteText"/>
        <w:rPr>
          <w:rFonts w:ascii="Times New Roman" w:hAnsi="Times New Roman"/>
          <w:sz w:val="18"/>
          <w:szCs w:val="18"/>
        </w:rPr>
      </w:pPr>
      <w:r w:rsidRPr="001C220C">
        <w:rPr>
          <w:rStyle w:val="FootnoteReference"/>
          <w:rFonts w:ascii="Times New Roman" w:hAnsi="Times New Roman"/>
          <w:sz w:val="18"/>
          <w:szCs w:val="18"/>
        </w:rPr>
        <w:footnoteRef/>
      </w:r>
      <w:r w:rsidRPr="001C220C">
        <w:rPr>
          <w:rFonts w:ascii="Times New Roman" w:hAnsi="Times New Roman"/>
          <w:sz w:val="18"/>
          <w:szCs w:val="18"/>
        </w:rPr>
        <w:t xml:space="preserve"> Law Council of Australia</w:t>
      </w:r>
      <w:proofErr w:type="gramStart"/>
      <w:r w:rsidRPr="001C220C">
        <w:rPr>
          <w:rFonts w:ascii="Times New Roman" w:hAnsi="Times New Roman"/>
          <w:sz w:val="18"/>
          <w:szCs w:val="18"/>
        </w:rPr>
        <w:t>,  submission</w:t>
      </w:r>
      <w:proofErr w:type="gramEnd"/>
      <w:r w:rsidRPr="001C220C">
        <w:rPr>
          <w:rFonts w:ascii="Times New Roman" w:hAnsi="Times New Roman"/>
          <w:sz w:val="18"/>
          <w:szCs w:val="18"/>
        </w:rPr>
        <w:t xml:space="preserve"> to Corporations and Markets Advisory Committee, 23 February 2005,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3D509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08360"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3D509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08361"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D4" w:rsidRDefault="003D509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08359"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C10"/>
    <w:multiLevelType w:val="hybridMultilevel"/>
    <w:tmpl w:val="890E479E"/>
    <w:lvl w:ilvl="0" w:tplc="6FA6C274">
      <w:start w:val="1"/>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39303F"/>
    <w:multiLevelType w:val="hybridMultilevel"/>
    <w:tmpl w:val="FFA606C4"/>
    <w:lvl w:ilvl="0" w:tplc="27345C08">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7EC1875"/>
    <w:multiLevelType w:val="hybridMultilevel"/>
    <w:tmpl w:val="AF2CDC78"/>
    <w:lvl w:ilvl="0" w:tplc="CC3CA5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5A3C2A"/>
    <w:multiLevelType w:val="hybridMultilevel"/>
    <w:tmpl w:val="67988C96"/>
    <w:lvl w:ilvl="0" w:tplc="D98E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24940"/>
    <w:multiLevelType w:val="hybridMultilevel"/>
    <w:tmpl w:val="5D307D80"/>
    <w:lvl w:ilvl="0" w:tplc="25882D54">
      <w:start w:val="1"/>
      <w:numFmt w:val="lowerRoman"/>
      <w:lvlText w:val="%1)"/>
      <w:lvlJc w:val="left"/>
      <w:pPr>
        <w:ind w:left="1080" w:hanging="720"/>
      </w:pPr>
      <w:rPr>
        <w:rFonts w:ascii="Calibri" w:eastAsia="Times New Roman" w:hAnsi="Calibri"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2A05BD"/>
    <w:multiLevelType w:val="hybridMultilevel"/>
    <w:tmpl w:val="7270CE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F66C5C"/>
    <w:multiLevelType w:val="hybridMultilevel"/>
    <w:tmpl w:val="1CCAB7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4F27D3A"/>
    <w:multiLevelType w:val="hybridMultilevel"/>
    <w:tmpl w:val="0D887FEC"/>
    <w:lvl w:ilvl="0" w:tplc="757ED5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E375DE"/>
    <w:multiLevelType w:val="hybridMultilevel"/>
    <w:tmpl w:val="8F2057D2"/>
    <w:lvl w:ilvl="0" w:tplc="5BB6EA4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9588A"/>
    <w:multiLevelType w:val="hybridMultilevel"/>
    <w:tmpl w:val="EFD6A162"/>
    <w:lvl w:ilvl="0" w:tplc="9FB0C8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E"/>
    <w:rsid w:val="0002442D"/>
    <w:rsid w:val="000263C2"/>
    <w:rsid w:val="00043845"/>
    <w:rsid w:val="00057104"/>
    <w:rsid w:val="000622E0"/>
    <w:rsid w:val="00073431"/>
    <w:rsid w:val="000A3465"/>
    <w:rsid w:val="000B2A66"/>
    <w:rsid w:val="000B335B"/>
    <w:rsid w:val="001110F7"/>
    <w:rsid w:val="00131246"/>
    <w:rsid w:val="00134CF4"/>
    <w:rsid w:val="00143EBF"/>
    <w:rsid w:val="00154694"/>
    <w:rsid w:val="0017269F"/>
    <w:rsid w:val="00181E00"/>
    <w:rsid w:val="00187B4C"/>
    <w:rsid w:val="001A4010"/>
    <w:rsid w:val="001B3748"/>
    <w:rsid w:val="001C220C"/>
    <w:rsid w:val="001D0AEC"/>
    <w:rsid w:val="001D544E"/>
    <w:rsid w:val="001E33ED"/>
    <w:rsid w:val="001E677E"/>
    <w:rsid w:val="0020112E"/>
    <w:rsid w:val="00216E20"/>
    <w:rsid w:val="00217129"/>
    <w:rsid w:val="00222092"/>
    <w:rsid w:val="002328CB"/>
    <w:rsid w:val="00235411"/>
    <w:rsid w:val="00242E10"/>
    <w:rsid w:val="0025332B"/>
    <w:rsid w:val="00262052"/>
    <w:rsid w:val="00272F91"/>
    <w:rsid w:val="00295673"/>
    <w:rsid w:val="002C6435"/>
    <w:rsid w:val="002C7463"/>
    <w:rsid w:val="002D5592"/>
    <w:rsid w:val="002F6F73"/>
    <w:rsid w:val="00311007"/>
    <w:rsid w:val="00323AB6"/>
    <w:rsid w:val="003407BA"/>
    <w:rsid w:val="00381344"/>
    <w:rsid w:val="003832AB"/>
    <w:rsid w:val="003847F4"/>
    <w:rsid w:val="003A0209"/>
    <w:rsid w:val="003A0AB3"/>
    <w:rsid w:val="003B1280"/>
    <w:rsid w:val="003D5099"/>
    <w:rsid w:val="003E38B9"/>
    <w:rsid w:val="003F289E"/>
    <w:rsid w:val="00404896"/>
    <w:rsid w:val="00413FA9"/>
    <w:rsid w:val="00415C7A"/>
    <w:rsid w:val="0044689D"/>
    <w:rsid w:val="0046168F"/>
    <w:rsid w:val="00483DCE"/>
    <w:rsid w:val="00485B01"/>
    <w:rsid w:val="00485C9B"/>
    <w:rsid w:val="004B29DA"/>
    <w:rsid w:val="004B2D46"/>
    <w:rsid w:val="004E7573"/>
    <w:rsid w:val="004F6DA6"/>
    <w:rsid w:val="00500846"/>
    <w:rsid w:val="00502627"/>
    <w:rsid w:val="005103D9"/>
    <w:rsid w:val="00525303"/>
    <w:rsid w:val="005267A6"/>
    <w:rsid w:val="00530AF6"/>
    <w:rsid w:val="00535B78"/>
    <w:rsid w:val="00542413"/>
    <w:rsid w:val="00574A32"/>
    <w:rsid w:val="005763AD"/>
    <w:rsid w:val="00590499"/>
    <w:rsid w:val="00596766"/>
    <w:rsid w:val="005973CB"/>
    <w:rsid w:val="005A5A58"/>
    <w:rsid w:val="005B7E52"/>
    <w:rsid w:val="005C3E1A"/>
    <w:rsid w:val="005C6763"/>
    <w:rsid w:val="005E3819"/>
    <w:rsid w:val="00651565"/>
    <w:rsid w:val="006550C4"/>
    <w:rsid w:val="006608D4"/>
    <w:rsid w:val="00662FE8"/>
    <w:rsid w:val="00687A8B"/>
    <w:rsid w:val="00694A68"/>
    <w:rsid w:val="006A0A21"/>
    <w:rsid w:val="006A6EE4"/>
    <w:rsid w:val="006B6F6C"/>
    <w:rsid w:val="006B7A5A"/>
    <w:rsid w:val="006C41AB"/>
    <w:rsid w:val="006C7D48"/>
    <w:rsid w:val="006E19B8"/>
    <w:rsid w:val="006E4E6F"/>
    <w:rsid w:val="006E66FA"/>
    <w:rsid w:val="006E7149"/>
    <w:rsid w:val="006F51F3"/>
    <w:rsid w:val="006F7D48"/>
    <w:rsid w:val="00741A0C"/>
    <w:rsid w:val="00757880"/>
    <w:rsid w:val="00795F7C"/>
    <w:rsid w:val="007A407C"/>
    <w:rsid w:val="007A65E4"/>
    <w:rsid w:val="007E6C36"/>
    <w:rsid w:val="007F4716"/>
    <w:rsid w:val="00821177"/>
    <w:rsid w:val="008310EC"/>
    <w:rsid w:val="00836F25"/>
    <w:rsid w:val="00845891"/>
    <w:rsid w:val="00855318"/>
    <w:rsid w:val="008658D3"/>
    <w:rsid w:val="00871A04"/>
    <w:rsid w:val="008809E2"/>
    <w:rsid w:val="008946C6"/>
    <w:rsid w:val="008961B0"/>
    <w:rsid w:val="008A508F"/>
    <w:rsid w:val="008B18AB"/>
    <w:rsid w:val="008B305F"/>
    <w:rsid w:val="008B4208"/>
    <w:rsid w:val="008C1F2B"/>
    <w:rsid w:val="008C2035"/>
    <w:rsid w:val="008D0210"/>
    <w:rsid w:val="008F6C02"/>
    <w:rsid w:val="00900EBF"/>
    <w:rsid w:val="00947595"/>
    <w:rsid w:val="00953B6D"/>
    <w:rsid w:val="009546D5"/>
    <w:rsid w:val="0096272A"/>
    <w:rsid w:val="00963163"/>
    <w:rsid w:val="0097715D"/>
    <w:rsid w:val="0097789C"/>
    <w:rsid w:val="00994EB0"/>
    <w:rsid w:val="009C09C0"/>
    <w:rsid w:val="00A06653"/>
    <w:rsid w:val="00A216AC"/>
    <w:rsid w:val="00A2194F"/>
    <w:rsid w:val="00A22B1F"/>
    <w:rsid w:val="00A257E9"/>
    <w:rsid w:val="00A52659"/>
    <w:rsid w:val="00A57E1D"/>
    <w:rsid w:val="00A841E6"/>
    <w:rsid w:val="00AA14A3"/>
    <w:rsid w:val="00AA19D2"/>
    <w:rsid w:val="00AB318A"/>
    <w:rsid w:val="00AC1BD3"/>
    <w:rsid w:val="00AD3EB0"/>
    <w:rsid w:val="00B04F16"/>
    <w:rsid w:val="00B06500"/>
    <w:rsid w:val="00B33143"/>
    <w:rsid w:val="00B53DCD"/>
    <w:rsid w:val="00B54030"/>
    <w:rsid w:val="00B55688"/>
    <w:rsid w:val="00B55E73"/>
    <w:rsid w:val="00B60E7F"/>
    <w:rsid w:val="00B62AE8"/>
    <w:rsid w:val="00B747C8"/>
    <w:rsid w:val="00B74EC4"/>
    <w:rsid w:val="00B846F3"/>
    <w:rsid w:val="00B90C3A"/>
    <w:rsid w:val="00BB2BE5"/>
    <w:rsid w:val="00BD369A"/>
    <w:rsid w:val="00BF34BD"/>
    <w:rsid w:val="00C14D6F"/>
    <w:rsid w:val="00C17DDA"/>
    <w:rsid w:val="00C26DAF"/>
    <w:rsid w:val="00C60F0F"/>
    <w:rsid w:val="00C62FBF"/>
    <w:rsid w:val="00C66C6A"/>
    <w:rsid w:val="00C83E2F"/>
    <w:rsid w:val="00C95877"/>
    <w:rsid w:val="00CA02BD"/>
    <w:rsid w:val="00CA2E75"/>
    <w:rsid w:val="00CA4B47"/>
    <w:rsid w:val="00CA4B57"/>
    <w:rsid w:val="00CD6D9E"/>
    <w:rsid w:val="00CF3B12"/>
    <w:rsid w:val="00D271FA"/>
    <w:rsid w:val="00D4282E"/>
    <w:rsid w:val="00D76B0B"/>
    <w:rsid w:val="00D77191"/>
    <w:rsid w:val="00D877EF"/>
    <w:rsid w:val="00DA750E"/>
    <w:rsid w:val="00DB40F6"/>
    <w:rsid w:val="00DC7CF7"/>
    <w:rsid w:val="00DD268C"/>
    <w:rsid w:val="00DD56EF"/>
    <w:rsid w:val="00DE0CF1"/>
    <w:rsid w:val="00DF4BDC"/>
    <w:rsid w:val="00E15E9D"/>
    <w:rsid w:val="00E30B93"/>
    <w:rsid w:val="00E46DAD"/>
    <w:rsid w:val="00E635E3"/>
    <w:rsid w:val="00E71039"/>
    <w:rsid w:val="00E73A0E"/>
    <w:rsid w:val="00E80EBF"/>
    <w:rsid w:val="00E9108F"/>
    <w:rsid w:val="00E96DDB"/>
    <w:rsid w:val="00ED35A8"/>
    <w:rsid w:val="00ED4C21"/>
    <w:rsid w:val="00EE0C5F"/>
    <w:rsid w:val="00EE3E12"/>
    <w:rsid w:val="00EF0D8B"/>
    <w:rsid w:val="00EF4EE0"/>
    <w:rsid w:val="00F1068A"/>
    <w:rsid w:val="00F14B43"/>
    <w:rsid w:val="00F17D88"/>
    <w:rsid w:val="00F30156"/>
    <w:rsid w:val="00F3401A"/>
    <w:rsid w:val="00F3743C"/>
    <w:rsid w:val="00F63FE9"/>
    <w:rsid w:val="00F77764"/>
    <w:rsid w:val="00FC5D9A"/>
    <w:rsid w:val="00FE1EF7"/>
    <w:rsid w:val="00FF4357"/>
    <w:rsid w:val="00FF7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9584787-751C-43C5-AB86-03F16667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ED"/>
    <w:pPr>
      <w:spacing w:after="180" w:line="274" w:lineRule="auto"/>
      <w:ind w:left="720"/>
      <w:contextualSpacing/>
    </w:pPr>
    <w:rPr>
      <w:rFonts w:eastAsia="Calibri"/>
      <w:lang w:val="en-AU" w:eastAsia="en-AU"/>
    </w:rPr>
  </w:style>
  <w:style w:type="paragraph" w:styleId="FootnoteText">
    <w:name w:val="footnote text"/>
    <w:basedOn w:val="Normal"/>
    <w:link w:val="FootnoteTextChar"/>
    <w:uiPriority w:val="99"/>
    <w:unhideWhenUsed/>
    <w:rsid w:val="00530AF6"/>
    <w:pPr>
      <w:spacing w:after="0" w:line="240" w:lineRule="auto"/>
    </w:pPr>
    <w:rPr>
      <w:sz w:val="20"/>
      <w:szCs w:val="20"/>
    </w:rPr>
  </w:style>
  <w:style w:type="character" w:customStyle="1" w:styleId="FootnoteTextChar">
    <w:name w:val="Footnote Text Char"/>
    <w:basedOn w:val="DefaultParagraphFont"/>
    <w:link w:val="FootnoteText"/>
    <w:uiPriority w:val="99"/>
    <w:rsid w:val="00530AF6"/>
    <w:rPr>
      <w:sz w:val="20"/>
      <w:szCs w:val="20"/>
    </w:rPr>
  </w:style>
  <w:style w:type="character" w:styleId="FootnoteReference">
    <w:name w:val="footnote reference"/>
    <w:basedOn w:val="DefaultParagraphFont"/>
    <w:uiPriority w:val="99"/>
    <w:semiHidden/>
    <w:unhideWhenUsed/>
    <w:rsid w:val="00530AF6"/>
    <w:rPr>
      <w:vertAlign w:val="superscript"/>
    </w:rPr>
  </w:style>
  <w:style w:type="character" w:styleId="Hyperlink">
    <w:name w:val="Hyperlink"/>
    <w:basedOn w:val="DefaultParagraphFont"/>
    <w:uiPriority w:val="99"/>
    <w:unhideWhenUsed/>
    <w:rsid w:val="00A2194F"/>
    <w:rPr>
      <w:color w:val="0000FF"/>
      <w:u w:val="single"/>
    </w:rPr>
  </w:style>
  <w:style w:type="paragraph" w:styleId="Header">
    <w:name w:val="header"/>
    <w:basedOn w:val="Normal"/>
    <w:link w:val="HeaderChar"/>
    <w:uiPriority w:val="99"/>
    <w:unhideWhenUsed/>
    <w:rsid w:val="0022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092"/>
  </w:style>
  <w:style w:type="paragraph" w:styleId="Footer">
    <w:name w:val="footer"/>
    <w:basedOn w:val="Normal"/>
    <w:link w:val="FooterChar"/>
    <w:uiPriority w:val="99"/>
    <w:unhideWhenUsed/>
    <w:rsid w:val="0022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092"/>
  </w:style>
  <w:style w:type="paragraph" w:styleId="NoSpacing">
    <w:name w:val="No Spacing"/>
    <w:link w:val="NoSpacingChar"/>
    <w:uiPriority w:val="1"/>
    <w:qFormat/>
    <w:rsid w:val="003B1280"/>
    <w:rPr>
      <w:sz w:val="22"/>
      <w:szCs w:val="22"/>
      <w:lang w:val="en-US" w:eastAsia="en-US"/>
    </w:rPr>
  </w:style>
  <w:style w:type="character" w:customStyle="1" w:styleId="NoSpacingChar">
    <w:name w:val="No Spacing Char"/>
    <w:link w:val="NoSpacing"/>
    <w:uiPriority w:val="1"/>
    <w:rsid w:val="003B128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8012">
      <w:bodyDiv w:val="1"/>
      <w:marLeft w:val="0"/>
      <w:marRight w:val="0"/>
      <w:marTop w:val="0"/>
      <w:marBottom w:val="0"/>
      <w:divBdr>
        <w:top w:val="none" w:sz="0" w:space="0" w:color="auto"/>
        <w:left w:val="none" w:sz="0" w:space="0" w:color="auto"/>
        <w:bottom w:val="none" w:sz="0" w:space="0" w:color="auto"/>
        <w:right w:val="none" w:sz="0" w:space="0" w:color="auto"/>
      </w:divBdr>
      <w:divsChild>
        <w:div w:id="163516155">
          <w:marLeft w:val="0"/>
          <w:marRight w:val="0"/>
          <w:marTop w:val="0"/>
          <w:marBottom w:val="0"/>
          <w:divBdr>
            <w:top w:val="none" w:sz="0" w:space="0" w:color="auto"/>
            <w:left w:val="none" w:sz="0" w:space="0" w:color="auto"/>
            <w:bottom w:val="none" w:sz="0" w:space="0" w:color="auto"/>
            <w:right w:val="none" w:sz="0" w:space="0" w:color="auto"/>
          </w:divBdr>
          <w:divsChild>
            <w:div w:id="15580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nimelb.edu.au/files/dmfile/Should_Austalia_replace_s181_of_the_Corporations_Act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bdn.ac.uk/law/documents/Section172CA2006-thetickettostakeholdervalueorsimplytokenism.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aw.unimelb.edu.au/files/dmfile/Should_Austalia_replace_s181_of_the_Corporations_Act3.pdf" TargetMode="External"/><Relationship Id="rId2" Type="http://schemas.openxmlformats.org/officeDocument/2006/relationships/hyperlink" Target="https://www.abdn.ac.uk/law/documents/Section172CA2006-thetickettostakeholdervalueorsimplytokenism.pdf" TargetMode="External"/><Relationship Id="rId1" Type="http://schemas.openxmlformats.org/officeDocument/2006/relationships/hyperlink" Target="http://www.lawteacher.net/free-law-essays/company-law/before-the-enactment-of-companies-ac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Law Assignment Sample 1</vt:lpstr>
    </vt:vector>
  </TitlesOfParts>
  <Company>Hewlett-Packard</Company>
  <LinksUpToDate>false</LinksUpToDate>
  <CharactersWithSpaces>24292</CharactersWithSpaces>
  <SharedDoc>false</SharedDoc>
  <HLinks>
    <vt:vector size="30" baseType="variant">
      <vt:variant>
        <vt:i4>7340045</vt:i4>
      </vt:variant>
      <vt:variant>
        <vt:i4>3</vt:i4>
      </vt:variant>
      <vt:variant>
        <vt:i4>0</vt:i4>
      </vt:variant>
      <vt:variant>
        <vt:i4>5</vt:i4>
      </vt:variant>
      <vt:variant>
        <vt:lpwstr>http://www.law.unimelb.edu.au/files/dmfile/Should_Austalia_replace_s181_of_the_Corporations_Act3.pdf</vt:lpwstr>
      </vt:variant>
      <vt:variant>
        <vt:lpwstr/>
      </vt:variant>
      <vt:variant>
        <vt:i4>4259911</vt:i4>
      </vt:variant>
      <vt:variant>
        <vt:i4>0</vt:i4>
      </vt:variant>
      <vt:variant>
        <vt:i4>0</vt:i4>
      </vt:variant>
      <vt:variant>
        <vt:i4>5</vt:i4>
      </vt:variant>
      <vt:variant>
        <vt:lpwstr>https://www.abdn.ac.uk/law/documents/Section172CA2006-thetickettostakeholdervalueorsimplytokenism.pdf</vt:lpwstr>
      </vt:variant>
      <vt:variant>
        <vt:lpwstr/>
      </vt:variant>
      <vt:variant>
        <vt:i4>7340045</vt:i4>
      </vt:variant>
      <vt:variant>
        <vt:i4>6</vt:i4>
      </vt:variant>
      <vt:variant>
        <vt:i4>0</vt:i4>
      </vt:variant>
      <vt:variant>
        <vt:i4>5</vt:i4>
      </vt:variant>
      <vt:variant>
        <vt:lpwstr>http://www.law.unimelb.edu.au/files/dmfile/Should_Austalia_replace_s181_of_the_Corporations_Act3.pdf</vt:lpwstr>
      </vt:variant>
      <vt:variant>
        <vt:lpwstr/>
      </vt:variant>
      <vt:variant>
        <vt:i4>4259911</vt:i4>
      </vt:variant>
      <vt:variant>
        <vt:i4>3</vt:i4>
      </vt:variant>
      <vt:variant>
        <vt:i4>0</vt:i4>
      </vt:variant>
      <vt:variant>
        <vt:i4>5</vt:i4>
      </vt:variant>
      <vt:variant>
        <vt:lpwstr>https://www.abdn.ac.uk/law/documents/Section172CA2006-thetickettostakeholdervalueorsimplytokenism.pdf</vt:lpwstr>
      </vt:variant>
      <vt:variant>
        <vt:lpwstr/>
      </vt:variant>
      <vt:variant>
        <vt:i4>2621537</vt:i4>
      </vt:variant>
      <vt:variant>
        <vt:i4>0</vt:i4>
      </vt:variant>
      <vt:variant>
        <vt:i4>0</vt:i4>
      </vt:variant>
      <vt:variant>
        <vt:i4>5</vt:i4>
      </vt:variant>
      <vt:variant>
        <vt:lpwstr>http://www.lawteacher.net/free-law-essays/company-law/before-the-enactment-of-companies-act.php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 Sample 1</dc:title>
  <dc:subject/>
  <dc:creator>Robert</dc:creator>
  <cp:keywords/>
  <cp:lastModifiedBy>TV</cp:lastModifiedBy>
  <cp:revision>2</cp:revision>
  <dcterms:created xsi:type="dcterms:W3CDTF">2016-10-06T17:33:00Z</dcterms:created>
  <dcterms:modified xsi:type="dcterms:W3CDTF">2016-10-06T17:33:00Z</dcterms:modified>
</cp:coreProperties>
</file>